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F60492" w14:textId="6D7C84DF" w:rsidR="00977A08" w:rsidRPr="006A2C62" w:rsidRDefault="00977A08" w:rsidP="00977A08">
      <w:pPr>
        <w:pStyle w:val="Heading1"/>
      </w:pPr>
      <w:bookmarkStart w:id="0" w:name="_Toc434930143"/>
      <w:bookmarkStart w:id="1" w:name="_Ref399279174"/>
      <w:r w:rsidRPr="00977A08">
        <w:t xml:space="preserve">Template </w:t>
      </w:r>
      <w:r w:rsidR="006A2C62">
        <w:t>1</w:t>
      </w:r>
      <w:r w:rsidR="0072386B">
        <w:t>2</w:t>
      </w:r>
      <w:r w:rsidR="001347C8">
        <w:t>-</w:t>
      </w:r>
      <w:r w:rsidR="0032535E">
        <w:t>O</w:t>
      </w:r>
      <w:r w:rsidRPr="006A2C62">
        <w:t xml:space="preserve"> </w:t>
      </w:r>
      <w:bookmarkEnd w:id="0"/>
      <w:r w:rsidR="0032535E">
        <w:t>Impairment and Accommodation</w:t>
      </w:r>
      <w:r w:rsidR="001718AC">
        <w:t xml:space="preserve"> Policy </w:t>
      </w:r>
    </w:p>
    <w:bookmarkEnd w:id="1"/>
    <w:p w14:paraId="614D1E13" w14:textId="77777777" w:rsidR="00977A08" w:rsidRPr="00977A08" w:rsidRDefault="00977A08" w:rsidP="00977A08">
      <w:pPr>
        <w:pStyle w:val="NoSpacing"/>
        <w:rPr>
          <w:lang w:val="en-CA" w:bidi="en-US"/>
        </w:rPr>
      </w:pPr>
      <w:r w:rsidRPr="00977A08">
        <w:rPr>
          <w:u w:val="single"/>
          <w:lang w:val="en-CA" w:bidi="en-US"/>
        </w:rPr>
        <w:t>Note:</w:t>
      </w:r>
      <w:r w:rsidRPr="00977A08">
        <w:rPr>
          <w:lang w:val="en-CA" w:bidi="en-US"/>
        </w:rPr>
        <w:t xml:space="preserve"> All items’ in </w:t>
      </w:r>
      <w:r w:rsidRPr="00977A08">
        <w:rPr>
          <w:color w:val="FF0000"/>
          <w:lang w:val="en-CA" w:bidi="en-US"/>
        </w:rPr>
        <w:t>red</w:t>
      </w:r>
      <w:r w:rsidRPr="00977A08">
        <w:rPr>
          <w:lang w:val="en-CA" w:bidi="en-US"/>
        </w:rPr>
        <w:t xml:space="preserve"> font is content that needs to be changed to reflect your organization. All font in </w:t>
      </w:r>
      <w:r w:rsidRPr="00977A08">
        <w:rPr>
          <w:u w:val="single"/>
          <w:lang w:val="en-CA" w:bidi="en-US"/>
        </w:rPr>
        <w:t>black</w:t>
      </w:r>
      <w:r w:rsidRPr="00977A08">
        <w:rPr>
          <w:lang w:val="en-CA" w:bidi="en-US"/>
        </w:rPr>
        <w:t xml:space="preserve"> is content that is reflective of most organizations, which may or may not need to be amended depending on the organizations need.</w:t>
      </w:r>
    </w:p>
    <w:p w14:paraId="061EF77A" w14:textId="330AB39A" w:rsidR="00005E70" w:rsidRDefault="00977A08" w:rsidP="001108B7">
      <w:pPr>
        <w:tabs>
          <w:tab w:val="left" w:pos="1170"/>
        </w:tabs>
        <w:spacing w:before="240" w:after="120" w:line="271" w:lineRule="auto"/>
        <w:jc w:val="both"/>
        <w:outlineLvl w:val="2"/>
        <w:rPr>
          <w:rFonts w:ascii="Arial" w:eastAsia="Times New Roman" w:hAnsi="Arial" w:cs="Times New Roman"/>
          <w:b/>
          <w:bCs/>
          <w:szCs w:val="20"/>
          <w:lang w:val="x-none" w:eastAsia="x-none"/>
        </w:rPr>
      </w:pPr>
      <w:bookmarkStart w:id="2" w:name="_Toc434930145"/>
      <w:r w:rsidRPr="00977A08">
        <w:rPr>
          <w:rFonts w:ascii="Arial" w:eastAsia="Times New Roman" w:hAnsi="Arial" w:cs="Times New Roman"/>
          <w:b/>
          <w:bCs/>
          <w:szCs w:val="20"/>
          <w:lang w:val="x-none" w:eastAsia="x-none"/>
        </w:rPr>
        <w:t>“Organization” refers to: _____________________________</w:t>
      </w:r>
      <w:bookmarkEnd w:id="2"/>
    </w:p>
    <w:p w14:paraId="44B72B2D" w14:textId="77777777" w:rsidR="005A5752" w:rsidRPr="005A2161" w:rsidRDefault="005A5752" w:rsidP="005A5752">
      <w:pPr>
        <w:pStyle w:val="Heading4"/>
        <w:rPr>
          <w:lang w:bidi="en-US"/>
        </w:rPr>
      </w:pPr>
      <w:r w:rsidRPr="005A2161">
        <w:rPr>
          <w:lang w:bidi="en-US"/>
        </w:rPr>
        <w:t>Definitions</w:t>
      </w:r>
    </w:p>
    <w:p w14:paraId="4200346A" w14:textId="77777777" w:rsidR="005A5752" w:rsidRPr="005A2161" w:rsidRDefault="005A5752" w:rsidP="005A5752">
      <w:pPr>
        <w:numPr>
          <w:ilvl w:val="0"/>
          <w:numId w:val="23"/>
        </w:numPr>
        <w:contextualSpacing/>
        <w:jc w:val="both"/>
        <w:rPr>
          <w:lang w:bidi="en-US"/>
        </w:rPr>
      </w:pPr>
      <w:r w:rsidRPr="005A2161">
        <w:rPr>
          <w:lang w:bidi="en-US"/>
        </w:rPr>
        <w:t>The following terms have these meanings in this Policy:</w:t>
      </w:r>
    </w:p>
    <w:p w14:paraId="1CE7A2E6" w14:textId="77777777" w:rsidR="005A5752" w:rsidRPr="005A2161" w:rsidRDefault="005A5752" w:rsidP="005A5752">
      <w:pPr>
        <w:numPr>
          <w:ilvl w:val="0"/>
          <w:numId w:val="24"/>
        </w:numPr>
        <w:ind w:left="1134"/>
        <w:contextualSpacing/>
        <w:jc w:val="both"/>
        <w:rPr>
          <w:lang w:bidi="en-US"/>
        </w:rPr>
      </w:pPr>
      <w:r w:rsidRPr="005A2161">
        <w:rPr>
          <w:lang w:bidi="en-US"/>
        </w:rPr>
        <w:t>“</w:t>
      </w:r>
      <w:r w:rsidRPr="005A2161">
        <w:rPr>
          <w:i/>
          <w:iCs/>
          <w:lang w:bidi="en-US"/>
        </w:rPr>
        <w:t>Accommodation</w:t>
      </w:r>
      <w:r w:rsidRPr="005A2161">
        <w:rPr>
          <w:lang w:bidi="en-US"/>
        </w:rPr>
        <w:t>” – The obligation to take steps to adjust rules, policies, or practices that have a negative impact on Individuals based on prohibited grounds of Discrimination</w:t>
      </w:r>
    </w:p>
    <w:p w14:paraId="7D61039A" w14:textId="77777777" w:rsidR="005A5752" w:rsidRPr="005A2161" w:rsidRDefault="005A5752" w:rsidP="005A5752">
      <w:pPr>
        <w:numPr>
          <w:ilvl w:val="0"/>
          <w:numId w:val="24"/>
        </w:numPr>
        <w:ind w:left="1134"/>
        <w:contextualSpacing/>
        <w:jc w:val="both"/>
        <w:rPr>
          <w:lang w:bidi="en-US"/>
        </w:rPr>
      </w:pPr>
      <w:r w:rsidRPr="005A2161">
        <w:rPr>
          <w:lang w:bidi="en-US"/>
        </w:rPr>
        <w:t>“</w:t>
      </w:r>
      <w:r w:rsidRPr="005A2161">
        <w:rPr>
          <w:i/>
          <w:lang w:bidi="en-US"/>
        </w:rPr>
        <w:t>Discrimination</w:t>
      </w:r>
      <w:r w:rsidRPr="005A2161">
        <w:rPr>
          <w:lang w:bidi="en-US"/>
        </w:rPr>
        <w:t xml:space="preserve">” – Differential treatment of an individual based on one or more prohibited grounds which include race, citizenship, national or ethnic origin, </w:t>
      </w:r>
      <w:proofErr w:type="spellStart"/>
      <w:r w:rsidRPr="005A2161">
        <w:rPr>
          <w:lang w:bidi="en-US"/>
        </w:rPr>
        <w:t>colour</w:t>
      </w:r>
      <w:proofErr w:type="spellEnd"/>
      <w:r w:rsidRPr="005A2161">
        <w:rPr>
          <w:lang w:bidi="en-US"/>
        </w:rPr>
        <w:t xml:space="preserve">, religion, age, sex, sexual orientation, gender identity or expression, marital status, family status, genetic characteristics, or disability. </w:t>
      </w:r>
    </w:p>
    <w:p w14:paraId="0DD4380A" w14:textId="77777777" w:rsidR="005A5752" w:rsidRPr="005A2161" w:rsidRDefault="005A5752" w:rsidP="005A5752">
      <w:pPr>
        <w:numPr>
          <w:ilvl w:val="0"/>
          <w:numId w:val="24"/>
        </w:numPr>
        <w:ind w:left="1134"/>
        <w:contextualSpacing/>
        <w:jc w:val="both"/>
        <w:rPr>
          <w:lang w:bidi="en-US"/>
        </w:rPr>
      </w:pPr>
      <w:r w:rsidRPr="005A2161">
        <w:rPr>
          <w:lang w:bidi="en-US"/>
        </w:rPr>
        <w:t>“</w:t>
      </w:r>
      <w:r w:rsidRPr="005A2161">
        <w:rPr>
          <w:i/>
          <w:lang w:bidi="en-US"/>
        </w:rPr>
        <w:t>Individuals”</w:t>
      </w:r>
      <w:r w:rsidRPr="005A2161">
        <w:rPr>
          <w:b/>
          <w:lang w:bidi="en-US"/>
        </w:rPr>
        <w:t xml:space="preserve"> </w:t>
      </w:r>
      <w:r w:rsidRPr="005A2161">
        <w:rPr>
          <w:lang w:bidi="en-US"/>
        </w:rPr>
        <w:t>–</w:t>
      </w:r>
      <w:r w:rsidRPr="005A2161">
        <w:rPr>
          <w:b/>
          <w:lang w:bidi="en-US"/>
        </w:rPr>
        <w:t xml:space="preserve"> </w:t>
      </w:r>
      <w:r w:rsidRPr="005A2161">
        <w:rPr>
          <w:lang w:bidi="en-US"/>
        </w:rPr>
        <w:t xml:space="preserve">All categories of membership defined in the Organization’s </w:t>
      </w:r>
      <w:r>
        <w:rPr>
          <w:lang w:bidi="en-US"/>
        </w:rPr>
        <w:t>By-laws</w:t>
      </w:r>
      <w:r w:rsidRPr="005A2161">
        <w:rPr>
          <w:lang w:bidi="en-US"/>
        </w:rPr>
        <w:t>,</w:t>
      </w:r>
      <w:r w:rsidRPr="005A2161">
        <w:rPr>
          <w:i/>
          <w:lang w:bidi="en-US"/>
        </w:rPr>
        <w:t xml:space="preserve"> </w:t>
      </w:r>
      <w:r w:rsidRPr="005A2161">
        <w:rPr>
          <w:lang w:bidi="en-US"/>
        </w:rPr>
        <w:t xml:space="preserve">as well as all individuals employed by, or engaged in activities with, </w:t>
      </w:r>
      <w:r w:rsidRPr="005A2161">
        <w:rPr>
          <w:color w:val="000000"/>
          <w:lang w:bidi="en-US"/>
        </w:rPr>
        <w:t>the Organization</w:t>
      </w:r>
      <w:r w:rsidRPr="005A2161">
        <w:rPr>
          <w:lang w:bidi="en-US"/>
        </w:rPr>
        <w:t xml:space="preserve"> including, but not limited to, athletes, coaches, convenors, officials, volunteers, managers, administrators, committee members, employees, contractors, and Directors and Officers of </w:t>
      </w:r>
      <w:r w:rsidRPr="005A2161">
        <w:rPr>
          <w:color w:val="000000"/>
          <w:lang w:bidi="en-US"/>
        </w:rPr>
        <w:t>the Organization</w:t>
      </w:r>
    </w:p>
    <w:p w14:paraId="21768C4F" w14:textId="77777777" w:rsidR="005A5752" w:rsidRPr="005A2161" w:rsidRDefault="005A5752" w:rsidP="005A5752">
      <w:pPr>
        <w:numPr>
          <w:ilvl w:val="0"/>
          <w:numId w:val="24"/>
        </w:numPr>
        <w:ind w:left="1134"/>
        <w:contextualSpacing/>
        <w:jc w:val="both"/>
        <w:rPr>
          <w:lang w:bidi="en-US"/>
        </w:rPr>
      </w:pPr>
      <w:r w:rsidRPr="005A2161">
        <w:rPr>
          <w:lang w:bidi="en-US"/>
        </w:rPr>
        <w:t>“</w:t>
      </w:r>
      <w:r w:rsidRPr="005A2161">
        <w:rPr>
          <w:i/>
          <w:lang w:bidi="en-US"/>
        </w:rPr>
        <w:t>Prescription Medication</w:t>
      </w:r>
      <w:r w:rsidRPr="005A2161">
        <w:rPr>
          <w:lang w:bidi="en-US"/>
        </w:rPr>
        <w:t xml:space="preserve">” – throughout this Policy shall be understood to be medication that an Individual has been validly prescribed by a medical practitioner </w:t>
      </w:r>
    </w:p>
    <w:p w14:paraId="5BF180C6" w14:textId="77777777" w:rsidR="005A5752" w:rsidRPr="005A2161" w:rsidRDefault="005A5752" w:rsidP="005A5752">
      <w:pPr>
        <w:numPr>
          <w:ilvl w:val="0"/>
          <w:numId w:val="24"/>
        </w:numPr>
        <w:ind w:left="1134"/>
        <w:contextualSpacing/>
        <w:jc w:val="both"/>
        <w:rPr>
          <w:lang w:bidi="en-US"/>
        </w:rPr>
      </w:pPr>
      <w:r w:rsidRPr="005A2161">
        <w:rPr>
          <w:lang w:bidi="en-US"/>
        </w:rPr>
        <w:t>“</w:t>
      </w:r>
      <w:r w:rsidRPr="005A2161">
        <w:rPr>
          <w:i/>
          <w:lang w:bidi="en-US"/>
        </w:rPr>
        <w:t>Workplace</w:t>
      </w:r>
      <w:r w:rsidRPr="005A2161">
        <w:rPr>
          <w:lang w:bidi="en-US"/>
        </w:rPr>
        <w:t xml:space="preserve">” – Any place where business or work-related activities are conducted. Workplaces include but are not limited to, the Organization’s office, work-related social functions, work assignments outside </w:t>
      </w:r>
      <w:r w:rsidRPr="005A2161">
        <w:rPr>
          <w:color w:val="000000"/>
          <w:lang w:bidi="en-US"/>
        </w:rPr>
        <w:t>the Organization’s</w:t>
      </w:r>
      <w:r w:rsidRPr="005A2161">
        <w:rPr>
          <w:lang w:bidi="en-US"/>
        </w:rPr>
        <w:t xml:space="preserve"> offices, work-related travel, training and competition venues, and work-related conferences or training sessions</w:t>
      </w:r>
    </w:p>
    <w:p w14:paraId="5AE6101C" w14:textId="77777777" w:rsidR="005A5752" w:rsidRPr="005A2161" w:rsidRDefault="005A5752" w:rsidP="005A5752">
      <w:pPr>
        <w:jc w:val="both"/>
        <w:rPr>
          <w:b/>
          <w:bCs/>
          <w:lang w:bidi="en-US"/>
        </w:rPr>
      </w:pPr>
    </w:p>
    <w:p w14:paraId="4704D664" w14:textId="77777777" w:rsidR="005A5752" w:rsidRPr="005A2161" w:rsidRDefault="005A5752" w:rsidP="005A5752">
      <w:pPr>
        <w:pStyle w:val="Heading4"/>
        <w:rPr>
          <w:lang w:bidi="en-US"/>
        </w:rPr>
      </w:pPr>
      <w:r w:rsidRPr="005A2161">
        <w:rPr>
          <w:lang w:bidi="en-US"/>
        </w:rPr>
        <w:t>Purpose</w:t>
      </w:r>
    </w:p>
    <w:p w14:paraId="1FA19A77" w14:textId="77777777" w:rsidR="005A5752" w:rsidRPr="005A2161" w:rsidRDefault="005A5752" w:rsidP="005A5752">
      <w:pPr>
        <w:numPr>
          <w:ilvl w:val="0"/>
          <w:numId w:val="25"/>
        </w:numPr>
        <w:contextualSpacing/>
        <w:jc w:val="both"/>
        <w:rPr>
          <w:color w:val="000000"/>
          <w:lang w:bidi="en-US"/>
        </w:rPr>
      </w:pPr>
      <w:r w:rsidRPr="005A2161">
        <w:rPr>
          <w:color w:val="000000"/>
          <w:lang w:bidi="en-US"/>
        </w:rPr>
        <w:t>This Policy describes how the Organization will manage situations of impairment or potential impairment in the Workplace from an Individual’s use of legal or illegal drugs or substances, alcohol, or prescription medication, as well as potential sanctions for Individuals who are found to be impaired in the Workplace in a manner that contravenes this Policy or any of the Organization’s relevant and applicable policies.</w:t>
      </w:r>
    </w:p>
    <w:p w14:paraId="15AF7C6F" w14:textId="77777777" w:rsidR="005A5752" w:rsidRPr="005A2161" w:rsidRDefault="005A5752" w:rsidP="005A5752">
      <w:pPr>
        <w:ind w:left="360"/>
        <w:jc w:val="both"/>
        <w:rPr>
          <w:color w:val="000000"/>
          <w:lang w:bidi="en-US"/>
        </w:rPr>
      </w:pPr>
    </w:p>
    <w:p w14:paraId="08456074" w14:textId="77777777" w:rsidR="005A5752" w:rsidRPr="005A2161" w:rsidRDefault="005A5752" w:rsidP="005A5752">
      <w:pPr>
        <w:numPr>
          <w:ilvl w:val="0"/>
          <w:numId w:val="25"/>
        </w:numPr>
        <w:contextualSpacing/>
        <w:jc w:val="both"/>
        <w:rPr>
          <w:color w:val="000000"/>
          <w:lang w:bidi="en-US"/>
        </w:rPr>
      </w:pPr>
      <w:r w:rsidRPr="005A2161">
        <w:rPr>
          <w:color w:val="000000"/>
          <w:lang w:bidi="en-US"/>
        </w:rPr>
        <w:t xml:space="preserve">This Policy also describes how and when the Organization will make accommodations for Individuals who require the use of prescription medication that may cause impairment in the Workplace or who have a diagnosed substance dependency on any legal or illegal drug or substance, alcohol, or prescription medication which may or may not cause impairment in the Workplace. Such substance dependency may </w:t>
      </w:r>
      <w:proofErr w:type="gramStart"/>
      <w:r w:rsidRPr="005A2161">
        <w:rPr>
          <w:color w:val="000000"/>
          <w:lang w:bidi="en-US"/>
        </w:rPr>
        <w:t>be considered to be</w:t>
      </w:r>
      <w:proofErr w:type="gramEnd"/>
      <w:r w:rsidRPr="005A2161">
        <w:rPr>
          <w:color w:val="000000"/>
          <w:lang w:bidi="en-US"/>
        </w:rPr>
        <w:t xml:space="preserve"> a disability if diagnosed by a relevant healthcare professional.</w:t>
      </w:r>
    </w:p>
    <w:p w14:paraId="68920978" w14:textId="77777777" w:rsidR="005A5752" w:rsidRPr="005A2161" w:rsidRDefault="005A5752" w:rsidP="005A5752">
      <w:pPr>
        <w:jc w:val="both"/>
        <w:rPr>
          <w:lang w:bidi="en-US"/>
        </w:rPr>
      </w:pPr>
    </w:p>
    <w:p w14:paraId="5DFE6FCA" w14:textId="77777777" w:rsidR="0049493C" w:rsidRDefault="0049493C">
      <w:pPr>
        <w:spacing w:after="200" w:line="276" w:lineRule="auto"/>
        <w:rPr>
          <w:rFonts w:ascii="Calibri" w:eastAsia="Times New Roman" w:hAnsi="Calibri"/>
          <w:b/>
          <w:bCs/>
          <w:iCs/>
          <w:sz w:val="28"/>
          <w:lang w:val="x-none" w:eastAsia="x-none" w:bidi="en-US"/>
        </w:rPr>
      </w:pPr>
      <w:r>
        <w:rPr>
          <w:lang w:bidi="en-US"/>
        </w:rPr>
        <w:br w:type="page"/>
      </w:r>
    </w:p>
    <w:p w14:paraId="45823DCD" w14:textId="640990A1" w:rsidR="005A5752" w:rsidRPr="005A2161" w:rsidRDefault="005A5752" w:rsidP="005A5752">
      <w:pPr>
        <w:pStyle w:val="Heading4"/>
        <w:rPr>
          <w:lang w:bidi="en-US"/>
        </w:rPr>
      </w:pPr>
      <w:r w:rsidRPr="005A2161">
        <w:rPr>
          <w:lang w:bidi="en-US"/>
        </w:rPr>
        <w:lastRenderedPageBreak/>
        <w:t>Scope and Application of this Policy</w:t>
      </w:r>
    </w:p>
    <w:p w14:paraId="3089A8F5" w14:textId="77777777" w:rsidR="005A5752" w:rsidRPr="005A2161" w:rsidRDefault="005A5752" w:rsidP="005A5752">
      <w:pPr>
        <w:numPr>
          <w:ilvl w:val="0"/>
          <w:numId w:val="25"/>
        </w:numPr>
        <w:contextualSpacing/>
        <w:jc w:val="both"/>
        <w:rPr>
          <w:color w:val="000000"/>
          <w:lang w:bidi="en-US"/>
        </w:rPr>
      </w:pPr>
      <w:r w:rsidRPr="005A2161">
        <w:rPr>
          <w:lang w:bidi="en-US"/>
        </w:rPr>
        <w:t xml:space="preserve">This Policy applies to all Individuals and to situations arising in the Workplace. </w:t>
      </w:r>
    </w:p>
    <w:p w14:paraId="2C237D6C" w14:textId="77777777" w:rsidR="005A5752" w:rsidRPr="005A2161" w:rsidRDefault="005A5752" w:rsidP="005A5752">
      <w:pPr>
        <w:ind w:left="360"/>
        <w:jc w:val="both"/>
        <w:rPr>
          <w:color w:val="000000"/>
          <w:lang w:bidi="en-US"/>
        </w:rPr>
      </w:pPr>
    </w:p>
    <w:p w14:paraId="688F5779" w14:textId="77777777" w:rsidR="005A5752" w:rsidRPr="005A2161" w:rsidRDefault="005A5752" w:rsidP="005A5752">
      <w:pPr>
        <w:numPr>
          <w:ilvl w:val="0"/>
          <w:numId w:val="25"/>
        </w:numPr>
        <w:contextualSpacing/>
        <w:jc w:val="both"/>
        <w:rPr>
          <w:color w:val="000000"/>
          <w:lang w:bidi="en-US"/>
        </w:rPr>
      </w:pPr>
      <w:r w:rsidRPr="005A2161">
        <w:rPr>
          <w:color w:val="000000"/>
          <w:lang w:bidi="en-US"/>
        </w:rPr>
        <w:t xml:space="preserve">Whenever this Policy is found to </w:t>
      </w:r>
      <w:proofErr w:type="gramStart"/>
      <w:r w:rsidRPr="005A2161">
        <w:rPr>
          <w:color w:val="000000"/>
          <w:lang w:bidi="en-US"/>
        </w:rPr>
        <w:t>be in conflict with</w:t>
      </w:r>
      <w:proofErr w:type="gramEnd"/>
      <w:r w:rsidRPr="005A2161">
        <w:rPr>
          <w:color w:val="000000"/>
          <w:lang w:bidi="en-US"/>
        </w:rPr>
        <w:t xml:space="preserve"> relevant and applicable legislation, the legislation shall prevail.</w:t>
      </w:r>
    </w:p>
    <w:p w14:paraId="5E1BA27C" w14:textId="77777777" w:rsidR="005A5752" w:rsidRPr="005A2161" w:rsidRDefault="005A5752" w:rsidP="005A5752">
      <w:pPr>
        <w:ind w:left="360"/>
        <w:jc w:val="both"/>
        <w:rPr>
          <w:color w:val="000000"/>
          <w:lang w:bidi="en-US"/>
        </w:rPr>
      </w:pPr>
    </w:p>
    <w:p w14:paraId="65354D9B" w14:textId="77777777" w:rsidR="005A5752" w:rsidRPr="005A2161" w:rsidRDefault="005A5752" w:rsidP="005A5752">
      <w:pPr>
        <w:pStyle w:val="Heading4"/>
        <w:rPr>
          <w:color w:val="000000"/>
          <w:lang w:bidi="en-US"/>
        </w:rPr>
      </w:pPr>
      <w:r w:rsidRPr="005A2161">
        <w:rPr>
          <w:lang w:bidi="en-US"/>
        </w:rPr>
        <w:t>Impairment</w:t>
      </w:r>
    </w:p>
    <w:p w14:paraId="48EF15FD" w14:textId="77777777" w:rsidR="005A5752" w:rsidRPr="005A2161" w:rsidRDefault="005A5752" w:rsidP="005A5752">
      <w:pPr>
        <w:numPr>
          <w:ilvl w:val="0"/>
          <w:numId w:val="25"/>
        </w:numPr>
        <w:contextualSpacing/>
        <w:jc w:val="both"/>
        <w:rPr>
          <w:color w:val="000000"/>
          <w:lang w:bidi="en-US"/>
        </w:rPr>
      </w:pPr>
      <w:r w:rsidRPr="005A2161">
        <w:rPr>
          <w:color w:val="000000"/>
          <w:lang w:bidi="en-US"/>
        </w:rPr>
        <w:t xml:space="preserve">Impairment in the Workplace, subject to the </w:t>
      </w:r>
      <w:r w:rsidRPr="005A2161">
        <w:rPr>
          <w:b/>
          <w:color w:val="000000"/>
          <w:lang w:bidi="en-US"/>
        </w:rPr>
        <w:t>Accommodation</w:t>
      </w:r>
      <w:r w:rsidRPr="005A2161">
        <w:rPr>
          <w:color w:val="000000"/>
          <w:lang w:bidi="en-US"/>
        </w:rPr>
        <w:t xml:space="preserve"> section of this Policy, is not permitted.</w:t>
      </w:r>
    </w:p>
    <w:p w14:paraId="172B6D38" w14:textId="77777777" w:rsidR="005A5752" w:rsidRPr="005A2161" w:rsidRDefault="005A5752" w:rsidP="005A5752">
      <w:pPr>
        <w:ind w:left="360"/>
        <w:jc w:val="both"/>
        <w:rPr>
          <w:color w:val="000000"/>
          <w:lang w:bidi="en-US"/>
        </w:rPr>
      </w:pPr>
    </w:p>
    <w:p w14:paraId="7809BCCE" w14:textId="77777777" w:rsidR="005A5752" w:rsidRPr="005A2161" w:rsidRDefault="005A5752" w:rsidP="005A5752">
      <w:pPr>
        <w:numPr>
          <w:ilvl w:val="0"/>
          <w:numId w:val="25"/>
        </w:numPr>
        <w:contextualSpacing/>
        <w:jc w:val="both"/>
        <w:rPr>
          <w:color w:val="000000"/>
          <w:lang w:bidi="en-US"/>
        </w:rPr>
      </w:pPr>
      <w:r w:rsidRPr="005A2161">
        <w:rPr>
          <w:color w:val="000000"/>
          <w:lang w:bidi="en-US"/>
        </w:rPr>
        <w:t xml:space="preserve">Impairment by Individuals in areas other than the Workplace may or may not be permitted, pursuant to the category of Individual and level of impairment, as described in the Organization’s standards of conduct for each category of Individual. </w:t>
      </w:r>
    </w:p>
    <w:p w14:paraId="289D2545" w14:textId="77777777" w:rsidR="005A5752" w:rsidRPr="005A2161" w:rsidRDefault="005A5752" w:rsidP="005A5752">
      <w:pPr>
        <w:ind w:left="360"/>
        <w:jc w:val="both"/>
        <w:rPr>
          <w:color w:val="000000"/>
          <w:lang w:bidi="en-US"/>
        </w:rPr>
      </w:pPr>
    </w:p>
    <w:p w14:paraId="2FAB9A6A" w14:textId="77777777" w:rsidR="005A5752" w:rsidRPr="005A2161" w:rsidRDefault="005A5752" w:rsidP="005A5752">
      <w:pPr>
        <w:jc w:val="both"/>
        <w:rPr>
          <w:i/>
          <w:color w:val="000000"/>
          <w:lang w:bidi="en-US"/>
        </w:rPr>
      </w:pPr>
      <w:r w:rsidRPr="005A2161">
        <w:rPr>
          <w:i/>
          <w:color w:val="000000"/>
          <w:lang w:bidi="en-US"/>
        </w:rPr>
        <w:t>Signs of Impairment</w:t>
      </w:r>
    </w:p>
    <w:p w14:paraId="654F9FE2" w14:textId="77777777" w:rsidR="005A5752" w:rsidRPr="005A2161" w:rsidRDefault="005A5752" w:rsidP="005A5752">
      <w:pPr>
        <w:ind w:left="360"/>
        <w:jc w:val="both"/>
        <w:rPr>
          <w:color w:val="000000"/>
          <w:lang w:bidi="en-US"/>
        </w:rPr>
      </w:pPr>
    </w:p>
    <w:p w14:paraId="3AB596F7" w14:textId="77777777" w:rsidR="005A5752" w:rsidRPr="005A2161" w:rsidRDefault="005A5752" w:rsidP="005A5752">
      <w:pPr>
        <w:numPr>
          <w:ilvl w:val="0"/>
          <w:numId w:val="25"/>
        </w:numPr>
        <w:contextualSpacing/>
        <w:jc w:val="both"/>
        <w:rPr>
          <w:color w:val="000000"/>
          <w:lang w:bidi="en-US"/>
        </w:rPr>
      </w:pPr>
      <w:r w:rsidRPr="005A2161">
        <w:rPr>
          <w:color w:val="000000"/>
          <w:lang w:bidi="en-US"/>
        </w:rPr>
        <w:t>Signs of impairment include, but are not limited to:</w:t>
      </w:r>
    </w:p>
    <w:p w14:paraId="636D50DA" w14:textId="77777777" w:rsidR="005A5752" w:rsidRPr="005A2161" w:rsidRDefault="005A5752" w:rsidP="005A5752">
      <w:pPr>
        <w:numPr>
          <w:ilvl w:val="0"/>
          <w:numId w:val="16"/>
        </w:numPr>
        <w:contextualSpacing/>
        <w:jc w:val="both"/>
        <w:rPr>
          <w:color w:val="000000"/>
          <w:lang w:bidi="en-US"/>
        </w:rPr>
      </w:pPr>
      <w:r w:rsidRPr="005A2161">
        <w:rPr>
          <w:color w:val="000000"/>
          <w:lang w:bidi="en-US"/>
        </w:rPr>
        <w:t xml:space="preserve">Personality changes or erratic </w:t>
      </w:r>
      <w:proofErr w:type="spellStart"/>
      <w:r w:rsidRPr="005A2161">
        <w:rPr>
          <w:color w:val="000000"/>
          <w:lang w:bidi="en-US"/>
        </w:rPr>
        <w:t>behaviour</w:t>
      </w:r>
      <w:proofErr w:type="spellEnd"/>
      <w:r w:rsidRPr="005A2161">
        <w:rPr>
          <w:color w:val="000000"/>
          <w:lang w:bidi="en-US"/>
        </w:rPr>
        <w:t xml:space="preserve"> (e.g., increased personal conflicts, over-reaction to criticism</w:t>
      </w:r>
      <w:proofErr w:type="gramStart"/>
      <w:r w:rsidRPr="005A2161">
        <w:rPr>
          <w:color w:val="000000"/>
          <w:lang w:bidi="en-US"/>
        </w:rPr>
        <w:t>);</w:t>
      </w:r>
      <w:proofErr w:type="gramEnd"/>
    </w:p>
    <w:p w14:paraId="73C3B434" w14:textId="77777777" w:rsidR="005A5752" w:rsidRPr="005A2161" w:rsidRDefault="005A5752" w:rsidP="005A5752">
      <w:pPr>
        <w:numPr>
          <w:ilvl w:val="0"/>
          <w:numId w:val="16"/>
        </w:numPr>
        <w:contextualSpacing/>
        <w:jc w:val="both"/>
        <w:rPr>
          <w:color w:val="000000"/>
          <w:lang w:bidi="en-US"/>
        </w:rPr>
      </w:pPr>
      <w:r w:rsidRPr="005A2161">
        <w:rPr>
          <w:color w:val="000000"/>
          <w:lang w:bidi="en-US"/>
        </w:rPr>
        <w:t xml:space="preserve">Nervousness, sleepiness, poor memory, overly talkative, </w:t>
      </w:r>
      <w:proofErr w:type="gramStart"/>
      <w:r w:rsidRPr="005A2161">
        <w:rPr>
          <w:color w:val="000000"/>
          <w:lang w:bidi="en-US"/>
        </w:rPr>
        <w:t>fatigued;</w:t>
      </w:r>
      <w:proofErr w:type="gramEnd"/>
    </w:p>
    <w:p w14:paraId="35E51625" w14:textId="77777777" w:rsidR="005A5752" w:rsidRPr="005A2161" w:rsidRDefault="005A5752" w:rsidP="005A5752">
      <w:pPr>
        <w:numPr>
          <w:ilvl w:val="0"/>
          <w:numId w:val="16"/>
        </w:numPr>
        <w:contextualSpacing/>
        <w:jc w:val="both"/>
        <w:rPr>
          <w:color w:val="000000"/>
          <w:lang w:bidi="en-US"/>
        </w:rPr>
      </w:pPr>
      <w:r w:rsidRPr="005A2161">
        <w:rPr>
          <w:color w:val="000000"/>
          <w:lang w:bidi="en-US"/>
        </w:rPr>
        <w:t xml:space="preserve">Working in an unsafe </w:t>
      </w:r>
      <w:proofErr w:type="gramStart"/>
      <w:r w:rsidRPr="005A2161">
        <w:rPr>
          <w:color w:val="000000"/>
          <w:lang w:bidi="en-US"/>
        </w:rPr>
        <w:t>manner;</w:t>
      </w:r>
      <w:proofErr w:type="gramEnd"/>
    </w:p>
    <w:p w14:paraId="308F489B" w14:textId="77777777" w:rsidR="005A5752" w:rsidRPr="005A2161" w:rsidRDefault="005A5752" w:rsidP="005A5752">
      <w:pPr>
        <w:numPr>
          <w:ilvl w:val="0"/>
          <w:numId w:val="16"/>
        </w:numPr>
        <w:contextualSpacing/>
        <w:jc w:val="both"/>
        <w:rPr>
          <w:color w:val="000000"/>
          <w:lang w:bidi="en-US"/>
        </w:rPr>
      </w:pPr>
      <w:r w:rsidRPr="005A2161">
        <w:rPr>
          <w:color w:val="000000"/>
          <w:lang w:bidi="en-US"/>
        </w:rPr>
        <w:t xml:space="preserve">Altered appearance (e.g., </w:t>
      </w:r>
      <w:proofErr w:type="spellStart"/>
      <w:r w:rsidRPr="005A2161">
        <w:rPr>
          <w:color w:val="000000"/>
          <w:lang w:bidi="en-US"/>
        </w:rPr>
        <w:t>odour</w:t>
      </w:r>
      <w:proofErr w:type="spellEnd"/>
      <w:r w:rsidRPr="005A2161">
        <w:rPr>
          <w:color w:val="000000"/>
          <w:lang w:bidi="en-US"/>
        </w:rPr>
        <w:t xml:space="preserve"> of drugs or alcohol, glassy or red eyes, sweating, unsteady gait, slurring, poor coordination or balance</w:t>
      </w:r>
      <w:proofErr w:type="gramStart"/>
      <w:r w:rsidRPr="005A2161">
        <w:rPr>
          <w:color w:val="000000"/>
          <w:lang w:bidi="en-US"/>
        </w:rPr>
        <w:t>);</w:t>
      </w:r>
      <w:proofErr w:type="gramEnd"/>
    </w:p>
    <w:p w14:paraId="03E140DF" w14:textId="77777777" w:rsidR="005A5752" w:rsidRPr="005A2161" w:rsidRDefault="005A5752" w:rsidP="005A5752">
      <w:pPr>
        <w:numPr>
          <w:ilvl w:val="0"/>
          <w:numId w:val="16"/>
        </w:numPr>
        <w:contextualSpacing/>
        <w:jc w:val="both"/>
        <w:rPr>
          <w:color w:val="000000"/>
          <w:lang w:bidi="en-US"/>
        </w:rPr>
      </w:pPr>
      <w:r w:rsidRPr="005A2161">
        <w:rPr>
          <w:color w:val="000000"/>
          <w:lang w:bidi="en-US"/>
        </w:rPr>
        <w:t xml:space="preserve">Slurred speech, rambling, </w:t>
      </w:r>
      <w:proofErr w:type="gramStart"/>
      <w:r w:rsidRPr="005A2161">
        <w:rPr>
          <w:color w:val="000000"/>
          <w:lang w:bidi="en-US"/>
        </w:rPr>
        <w:t>confused;</w:t>
      </w:r>
      <w:proofErr w:type="gramEnd"/>
    </w:p>
    <w:p w14:paraId="73826754" w14:textId="77777777" w:rsidR="005A5752" w:rsidRPr="005A2161" w:rsidRDefault="005A5752" w:rsidP="005A5752">
      <w:pPr>
        <w:numPr>
          <w:ilvl w:val="0"/>
          <w:numId w:val="16"/>
        </w:numPr>
        <w:contextualSpacing/>
        <w:jc w:val="both"/>
        <w:rPr>
          <w:color w:val="000000"/>
          <w:lang w:bidi="en-US"/>
        </w:rPr>
      </w:pPr>
      <w:r w:rsidRPr="005A2161">
        <w:rPr>
          <w:color w:val="000000"/>
          <w:lang w:bidi="en-US"/>
        </w:rPr>
        <w:t>Citations for driving under the influence, or tickets or arrests for other criminal acts; or</w:t>
      </w:r>
    </w:p>
    <w:p w14:paraId="6CC2E3D2" w14:textId="77777777" w:rsidR="005A5752" w:rsidRPr="005A2161" w:rsidRDefault="005A5752" w:rsidP="005A5752">
      <w:pPr>
        <w:numPr>
          <w:ilvl w:val="0"/>
          <w:numId w:val="16"/>
        </w:numPr>
        <w:contextualSpacing/>
        <w:jc w:val="both"/>
        <w:rPr>
          <w:color w:val="000000"/>
          <w:lang w:bidi="en-US"/>
        </w:rPr>
      </w:pPr>
      <w:r w:rsidRPr="005A2161">
        <w:rPr>
          <w:color w:val="000000"/>
          <w:lang w:bidi="en-US"/>
        </w:rPr>
        <w:t>Consistent lateness, absenteeism, or reduced productivity or quality of work.</w:t>
      </w:r>
    </w:p>
    <w:p w14:paraId="0BAAD51F" w14:textId="77777777" w:rsidR="005A5752" w:rsidRPr="005A2161" w:rsidRDefault="005A5752" w:rsidP="005A5752">
      <w:pPr>
        <w:ind w:left="360"/>
        <w:jc w:val="both"/>
        <w:rPr>
          <w:color w:val="000000"/>
          <w:lang w:bidi="en-US"/>
        </w:rPr>
      </w:pPr>
    </w:p>
    <w:p w14:paraId="33BEB40B" w14:textId="77777777" w:rsidR="005A5752" w:rsidRPr="005A2161" w:rsidRDefault="005A5752" w:rsidP="005A5752">
      <w:pPr>
        <w:pStyle w:val="Heading4"/>
        <w:rPr>
          <w:lang w:bidi="en-US"/>
        </w:rPr>
      </w:pPr>
      <w:r w:rsidRPr="005A2161">
        <w:rPr>
          <w:lang w:bidi="en-US"/>
        </w:rPr>
        <w:t>Accommodation</w:t>
      </w:r>
    </w:p>
    <w:p w14:paraId="360DE329" w14:textId="77777777" w:rsidR="005A5752" w:rsidRPr="005A2161" w:rsidRDefault="005A5752" w:rsidP="005A5752">
      <w:pPr>
        <w:numPr>
          <w:ilvl w:val="0"/>
          <w:numId w:val="25"/>
        </w:numPr>
        <w:contextualSpacing/>
        <w:jc w:val="both"/>
        <w:rPr>
          <w:color w:val="000000"/>
          <w:lang w:bidi="en-US"/>
        </w:rPr>
      </w:pPr>
      <w:r w:rsidRPr="005A2161">
        <w:rPr>
          <w:color w:val="000000"/>
          <w:lang w:bidi="en-US"/>
        </w:rPr>
        <w:t xml:space="preserve">Individuals seeking an accommodation from the Organization shall provide the Organization with documented evidence from their relevant healthcare professional with a written description of the Workplace accommodations that the Individual’s healthcare professional considers to be appropriate. </w:t>
      </w:r>
    </w:p>
    <w:p w14:paraId="4DD07B94" w14:textId="77777777" w:rsidR="005A5752" w:rsidRPr="005A2161" w:rsidRDefault="005A5752" w:rsidP="005A5752">
      <w:pPr>
        <w:ind w:left="360"/>
        <w:jc w:val="both"/>
        <w:rPr>
          <w:color w:val="000000"/>
          <w:lang w:bidi="en-US"/>
        </w:rPr>
      </w:pPr>
    </w:p>
    <w:p w14:paraId="5221B4E1" w14:textId="77777777" w:rsidR="005A5752" w:rsidRPr="005A2161" w:rsidRDefault="005A5752" w:rsidP="005A5752">
      <w:pPr>
        <w:numPr>
          <w:ilvl w:val="0"/>
          <w:numId w:val="25"/>
        </w:numPr>
        <w:contextualSpacing/>
        <w:jc w:val="both"/>
        <w:rPr>
          <w:color w:val="000000"/>
          <w:lang w:bidi="en-US"/>
        </w:rPr>
      </w:pPr>
      <w:r w:rsidRPr="005A2161">
        <w:rPr>
          <w:color w:val="000000"/>
          <w:lang w:bidi="en-US"/>
        </w:rPr>
        <w:t xml:space="preserve">If the Organization becomes aware of a medical prescription for a diagnosed medical condition, a diagnosed substance dependency, or prohibited substance use by an Individual who is an </w:t>
      </w:r>
      <w:r w:rsidRPr="005A2161">
        <w:rPr>
          <w:i/>
          <w:color w:val="000000"/>
          <w:lang w:bidi="en-US"/>
        </w:rPr>
        <w:t>athlete</w:t>
      </w:r>
      <w:r w:rsidRPr="005A2161">
        <w:rPr>
          <w:color w:val="000000"/>
          <w:lang w:bidi="en-US"/>
        </w:rPr>
        <w:t xml:space="preserve"> (either by voluntary disclosure, complaint, or positive drug test), the Organization will follow the steps as described in the </w:t>
      </w:r>
      <w:r w:rsidRPr="005A2161">
        <w:rPr>
          <w:b/>
          <w:color w:val="000000"/>
          <w:lang w:bidi="en-US"/>
        </w:rPr>
        <w:t>Substance Use by an Athlete</w:t>
      </w:r>
      <w:r w:rsidRPr="005A2161">
        <w:rPr>
          <w:color w:val="000000"/>
          <w:lang w:bidi="en-US"/>
        </w:rPr>
        <w:t xml:space="preserve"> section of this Policy.</w:t>
      </w:r>
    </w:p>
    <w:p w14:paraId="72250CF4" w14:textId="77777777" w:rsidR="005A5752" w:rsidRPr="005A2161" w:rsidRDefault="005A5752" w:rsidP="005A5752">
      <w:pPr>
        <w:ind w:left="360"/>
        <w:jc w:val="both"/>
        <w:rPr>
          <w:color w:val="000000"/>
          <w:lang w:bidi="en-US"/>
        </w:rPr>
      </w:pPr>
    </w:p>
    <w:p w14:paraId="126ED817" w14:textId="77777777" w:rsidR="005A5752" w:rsidRPr="005A2161" w:rsidRDefault="005A5752" w:rsidP="005A5752">
      <w:pPr>
        <w:jc w:val="both"/>
        <w:rPr>
          <w:color w:val="000000"/>
          <w:lang w:bidi="en-US"/>
        </w:rPr>
      </w:pPr>
      <w:r w:rsidRPr="005A2161">
        <w:rPr>
          <w:i/>
          <w:color w:val="000000"/>
          <w:lang w:bidi="en-US"/>
        </w:rPr>
        <w:t>Disclosing Medical Prescription/Condition</w:t>
      </w:r>
    </w:p>
    <w:p w14:paraId="4164B01D" w14:textId="77777777" w:rsidR="005A5752" w:rsidRPr="005A2161" w:rsidRDefault="005A5752" w:rsidP="005A5752">
      <w:pPr>
        <w:jc w:val="both"/>
        <w:rPr>
          <w:color w:val="000000"/>
          <w:lang w:bidi="en-US"/>
        </w:rPr>
      </w:pPr>
    </w:p>
    <w:p w14:paraId="4EC5267F" w14:textId="77777777" w:rsidR="005A5752" w:rsidRPr="005A2161" w:rsidRDefault="005A5752" w:rsidP="005A5752">
      <w:pPr>
        <w:numPr>
          <w:ilvl w:val="0"/>
          <w:numId w:val="25"/>
        </w:numPr>
        <w:contextualSpacing/>
        <w:jc w:val="both"/>
        <w:rPr>
          <w:color w:val="000000"/>
          <w:lang w:bidi="en-US"/>
        </w:rPr>
      </w:pPr>
      <w:r w:rsidRPr="005A2161">
        <w:rPr>
          <w:lang w:bidi="en-US"/>
        </w:rPr>
        <w:t xml:space="preserve">An Individual who has a medical prescription for a diagnosed medical condition that may cause impairment in the Workplace may be accommodated by the Organization. </w:t>
      </w:r>
      <w:r w:rsidRPr="005A2161">
        <w:rPr>
          <w:color w:val="000000"/>
          <w:lang w:bidi="en-US"/>
        </w:rPr>
        <w:t xml:space="preserve">The Organization will </w:t>
      </w:r>
      <w:r w:rsidRPr="005A2161">
        <w:rPr>
          <w:color w:val="000000"/>
          <w:lang w:bidi="en-US"/>
        </w:rPr>
        <w:lastRenderedPageBreak/>
        <w:t>provide reasonable accommodation, to the point of undue hardship, unless there is reasonable justification to consider otherwise. In these cases, the Organization will:</w:t>
      </w:r>
    </w:p>
    <w:p w14:paraId="7C62A76E" w14:textId="77777777" w:rsidR="005A5752" w:rsidRPr="005A2161" w:rsidRDefault="005A5752" w:rsidP="005A5752">
      <w:pPr>
        <w:numPr>
          <w:ilvl w:val="0"/>
          <w:numId w:val="15"/>
        </w:numPr>
        <w:contextualSpacing/>
        <w:jc w:val="both"/>
        <w:rPr>
          <w:color w:val="000000"/>
          <w:lang w:bidi="en-US"/>
        </w:rPr>
      </w:pPr>
      <w:r w:rsidRPr="005A2161">
        <w:rPr>
          <w:color w:val="000000"/>
          <w:lang w:bidi="en-US"/>
        </w:rPr>
        <w:t>Discuss accommodation, based on the measures that the Individual’s healthcare professional considers to be appropriate and which have been provided to the Organization by the Individual.</w:t>
      </w:r>
    </w:p>
    <w:p w14:paraId="6FBE2A3C" w14:textId="77777777" w:rsidR="005A5752" w:rsidRPr="005A2161" w:rsidRDefault="005A5752" w:rsidP="005A5752">
      <w:pPr>
        <w:ind w:left="360"/>
        <w:jc w:val="both"/>
        <w:rPr>
          <w:color w:val="000000"/>
          <w:lang w:bidi="en-US"/>
        </w:rPr>
      </w:pPr>
    </w:p>
    <w:p w14:paraId="6D6722A0" w14:textId="77777777" w:rsidR="005A5752" w:rsidRPr="005A2161" w:rsidRDefault="005A5752" w:rsidP="005A5752">
      <w:pPr>
        <w:jc w:val="both"/>
        <w:rPr>
          <w:i/>
          <w:color w:val="000000"/>
          <w:lang w:bidi="en-US"/>
        </w:rPr>
      </w:pPr>
      <w:r w:rsidRPr="005A2161">
        <w:rPr>
          <w:i/>
          <w:color w:val="000000"/>
          <w:lang w:bidi="en-US"/>
        </w:rPr>
        <w:t>Disclosing Substance Dependency</w:t>
      </w:r>
    </w:p>
    <w:p w14:paraId="28A84472" w14:textId="77777777" w:rsidR="005A5752" w:rsidRPr="005A2161" w:rsidRDefault="005A5752" w:rsidP="005A5752">
      <w:pPr>
        <w:jc w:val="both"/>
        <w:rPr>
          <w:color w:val="000000"/>
          <w:lang w:bidi="en-US"/>
        </w:rPr>
      </w:pPr>
    </w:p>
    <w:p w14:paraId="5A5687AE" w14:textId="77777777" w:rsidR="005A5752" w:rsidRPr="005A2161" w:rsidRDefault="005A5752" w:rsidP="005A5752">
      <w:pPr>
        <w:numPr>
          <w:ilvl w:val="0"/>
          <w:numId w:val="25"/>
        </w:numPr>
        <w:contextualSpacing/>
        <w:jc w:val="both"/>
        <w:rPr>
          <w:color w:val="000000"/>
          <w:lang w:bidi="en-US"/>
        </w:rPr>
      </w:pPr>
      <w:r w:rsidRPr="005A2161">
        <w:rPr>
          <w:color w:val="000000"/>
          <w:lang w:bidi="en-US"/>
        </w:rPr>
        <w:t xml:space="preserve">An Individual who discloses a diagnosed substance dependency to the Organization will be treated with compassion and respect and </w:t>
      </w:r>
      <w:r w:rsidRPr="005A2161">
        <w:rPr>
          <w:lang w:bidi="en-US"/>
        </w:rPr>
        <w:t>may be accommodated by the Organization</w:t>
      </w:r>
      <w:r w:rsidRPr="005A2161">
        <w:rPr>
          <w:color w:val="000000"/>
          <w:lang w:bidi="en-US"/>
        </w:rPr>
        <w:t>. The Organization will provide reasonable accommodation, to the point of undue hardship, unless there is reasonable justification to consider otherwise. In these cases, the Organization will:</w:t>
      </w:r>
    </w:p>
    <w:p w14:paraId="449FF5E1" w14:textId="77777777" w:rsidR="005A5752" w:rsidRPr="005A2161" w:rsidRDefault="005A5752" w:rsidP="005A5752">
      <w:pPr>
        <w:numPr>
          <w:ilvl w:val="0"/>
          <w:numId w:val="19"/>
        </w:numPr>
        <w:contextualSpacing/>
        <w:jc w:val="both"/>
        <w:rPr>
          <w:color w:val="000000"/>
          <w:lang w:bidi="en-US"/>
        </w:rPr>
      </w:pPr>
      <w:r w:rsidRPr="005A2161">
        <w:rPr>
          <w:color w:val="000000"/>
          <w:lang w:bidi="en-US"/>
        </w:rPr>
        <w:t>Assist the Individual with obtaining support and resources that will accommodate their Workplace circumstances; however, such support and resources may or may not include financial resources, as determined by the Organization; and</w:t>
      </w:r>
    </w:p>
    <w:p w14:paraId="47A88025" w14:textId="77777777" w:rsidR="005A5752" w:rsidRPr="005A2161" w:rsidRDefault="005A5752" w:rsidP="005A5752">
      <w:pPr>
        <w:numPr>
          <w:ilvl w:val="0"/>
          <w:numId w:val="19"/>
        </w:numPr>
        <w:contextualSpacing/>
        <w:jc w:val="both"/>
        <w:rPr>
          <w:color w:val="000000"/>
          <w:lang w:bidi="en-US"/>
        </w:rPr>
      </w:pPr>
      <w:r w:rsidRPr="005A2161">
        <w:rPr>
          <w:color w:val="000000"/>
          <w:lang w:bidi="en-US"/>
        </w:rPr>
        <w:t>Discuss accommodation, based on the measures that the Individual’s healthcare professional considers to be appropriate and which have been provided to the Organization by the Individual.</w:t>
      </w:r>
    </w:p>
    <w:p w14:paraId="2648E941" w14:textId="77777777" w:rsidR="005A5752" w:rsidRPr="005A2161" w:rsidRDefault="005A5752" w:rsidP="005A5752">
      <w:pPr>
        <w:ind w:left="360"/>
        <w:jc w:val="both"/>
        <w:rPr>
          <w:color w:val="000000"/>
          <w:lang w:bidi="en-US"/>
        </w:rPr>
      </w:pPr>
    </w:p>
    <w:p w14:paraId="562925F9" w14:textId="77777777" w:rsidR="005A5752" w:rsidRPr="005A2161" w:rsidRDefault="005A5752" w:rsidP="005A5752">
      <w:pPr>
        <w:jc w:val="both"/>
        <w:rPr>
          <w:i/>
          <w:color w:val="000000"/>
          <w:lang w:bidi="en-US"/>
        </w:rPr>
      </w:pPr>
      <w:r w:rsidRPr="005A2161">
        <w:rPr>
          <w:i/>
          <w:color w:val="000000"/>
          <w:lang w:bidi="en-US"/>
        </w:rPr>
        <w:t>The Organization Becomes Aware of Substance Dependency</w:t>
      </w:r>
    </w:p>
    <w:p w14:paraId="03A2A69D" w14:textId="77777777" w:rsidR="005A5752" w:rsidRPr="005A2161" w:rsidRDefault="005A5752" w:rsidP="005A5752">
      <w:pPr>
        <w:ind w:left="360"/>
        <w:jc w:val="both"/>
        <w:rPr>
          <w:color w:val="000000"/>
          <w:lang w:bidi="en-US"/>
        </w:rPr>
      </w:pPr>
    </w:p>
    <w:p w14:paraId="11DE90C2" w14:textId="77777777" w:rsidR="005A5752" w:rsidRPr="005A2161" w:rsidRDefault="005A5752" w:rsidP="005A5752">
      <w:pPr>
        <w:numPr>
          <w:ilvl w:val="0"/>
          <w:numId w:val="25"/>
        </w:numPr>
        <w:contextualSpacing/>
        <w:jc w:val="both"/>
        <w:rPr>
          <w:color w:val="000000"/>
          <w:lang w:bidi="en-US"/>
        </w:rPr>
      </w:pPr>
      <w:r w:rsidRPr="005A2161">
        <w:rPr>
          <w:color w:val="000000"/>
          <w:lang w:bidi="en-US"/>
        </w:rPr>
        <w:t xml:space="preserve">The Organization is aware that not all Individuals will disclose a diagnosed substance dependency. The Organization understands that it has a duty to inquire when it recognizes </w:t>
      </w:r>
      <w:r w:rsidRPr="005A2161">
        <w:rPr>
          <w:b/>
          <w:color w:val="000000"/>
          <w:lang w:bidi="en-US"/>
        </w:rPr>
        <w:t>Signs of Impairment</w:t>
      </w:r>
      <w:r w:rsidRPr="005A2161">
        <w:rPr>
          <w:color w:val="000000"/>
          <w:lang w:bidi="en-US"/>
        </w:rPr>
        <w:t xml:space="preserve"> (described in Section 8 of this Policy) that may require reasonable accommodation or for the Organization to take necessary and proportionate steps to manage an Individual’s diagnosed disability. </w:t>
      </w:r>
    </w:p>
    <w:p w14:paraId="22640D0A" w14:textId="77777777" w:rsidR="005A5752" w:rsidRPr="005A2161" w:rsidRDefault="005A5752" w:rsidP="005A5752">
      <w:pPr>
        <w:ind w:left="360"/>
        <w:jc w:val="both"/>
        <w:rPr>
          <w:color w:val="000000"/>
          <w:lang w:bidi="en-US"/>
        </w:rPr>
      </w:pPr>
    </w:p>
    <w:p w14:paraId="7354F2B3" w14:textId="77777777" w:rsidR="005A5752" w:rsidRPr="005A2161" w:rsidRDefault="005A5752" w:rsidP="005A5752">
      <w:pPr>
        <w:numPr>
          <w:ilvl w:val="0"/>
          <w:numId w:val="25"/>
        </w:numPr>
        <w:contextualSpacing/>
        <w:jc w:val="both"/>
        <w:rPr>
          <w:color w:val="000000"/>
          <w:lang w:bidi="en-US"/>
        </w:rPr>
      </w:pPr>
      <w:r w:rsidRPr="005A2161">
        <w:rPr>
          <w:color w:val="000000"/>
          <w:lang w:bidi="en-US"/>
        </w:rPr>
        <w:t xml:space="preserve">Should the Individual display signs of impairment, but not have or admit to a diagnosed substance dependency or ask for an accommodation, the Organization will outline potential consequences of the Individual’s </w:t>
      </w:r>
      <w:proofErr w:type="spellStart"/>
      <w:r w:rsidRPr="005A2161">
        <w:rPr>
          <w:color w:val="000000"/>
          <w:lang w:bidi="en-US"/>
        </w:rPr>
        <w:t>behaviour</w:t>
      </w:r>
      <w:proofErr w:type="spellEnd"/>
      <w:r w:rsidRPr="005A2161">
        <w:rPr>
          <w:color w:val="000000"/>
          <w:lang w:bidi="en-US"/>
        </w:rPr>
        <w:t xml:space="preserve"> (such as sanctions, complaints, or dismissal in the case of an employee or contractor).</w:t>
      </w:r>
    </w:p>
    <w:p w14:paraId="1CEFB477" w14:textId="77777777" w:rsidR="005A5752" w:rsidRPr="005A2161" w:rsidRDefault="005A5752" w:rsidP="005A5752">
      <w:pPr>
        <w:ind w:left="360"/>
        <w:jc w:val="both"/>
        <w:rPr>
          <w:color w:val="000000"/>
          <w:lang w:bidi="en-US"/>
        </w:rPr>
      </w:pPr>
    </w:p>
    <w:p w14:paraId="32EB0163" w14:textId="77777777" w:rsidR="005A5752" w:rsidRPr="005A2161" w:rsidRDefault="005A5752" w:rsidP="005A5752">
      <w:pPr>
        <w:jc w:val="both"/>
        <w:rPr>
          <w:i/>
          <w:color w:val="000000"/>
          <w:lang w:bidi="en-US"/>
        </w:rPr>
      </w:pPr>
      <w:r w:rsidRPr="005A2161">
        <w:rPr>
          <w:i/>
          <w:color w:val="000000"/>
          <w:lang w:bidi="en-US"/>
        </w:rPr>
        <w:t>Procedures</w:t>
      </w:r>
    </w:p>
    <w:p w14:paraId="7CA109BA" w14:textId="77777777" w:rsidR="005A5752" w:rsidRPr="005A2161" w:rsidRDefault="005A5752" w:rsidP="005A5752">
      <w:pPr>
        <w:ind w:left="360"/>
        <w:jc w:val="both"/>
        <w:rPr>
          <w:color w:val="000000"/>
          <w:lang w:bidi="en-US"/>
        </w:rPr>
      </w:pPr>
    </w:p>
    <w:p w14:paraId="48FF31CF" w14:textId="77777777" w:rsidR="005A5752" w:rsidRPr="005A2161" w:rsidRDefault="005A5752" w:rsidP="005A5752">
      <w:pPr>
        <w:numPr>
          <w:ilvl w:val="0"/>
          <w:numId w:val="25"/>
        </w:numPr>
        <w:contextualSpacing/>
        <w:jc w:val="both"/>
        <w:rPr>
          <w:color w:val="000000"/>
          <w:lang w:bidi="en-US"/>
        </w:rPr>
      </w:pPr>
      <w:r w:rsidRPr="005A2161">
        <w:rPr>
          <w:color w:val="000000"/>
          <w:lang w:bidi="en-US"/>
        </w:rPr>
        <w:t xml:space="preserve">Any medical information voluntarily shared by the Individual with the Organization will not be disclosed to any third-parties or to any Individuals or supervisors who are not directly involved with the Individual’s work and/or any Workplace accommodation. </w:t>
      </w:r>
    </w:p>
    <w:p w14:paraId="0126BB2E" w14:textId="77777777" w:rsidR="005A5752" w:rsidRPr="005A2161" w:rsidRDefault="005A5752" w:rsidP="005A5752">
      <w:pPr>
        <w:ind w:left="360"/>
        <w:jc w:val="both"/>
        <w:rPr>
          <w:color w:val="000000"/>
          <w:lang w:bidi="en-US"/>
        </w:rPr>
      </w:pPr>
    </w:p>
    <w:p w14:paraId="45E7732E" w14:textId="77777777" w:rsidR="005A5752" w:rsidRPr="005A2161" w:rsidRDefault="005A5752" w:rsidP="005A5752">
      <w:pPr>
        <w:numPr>
          <w:ilvl w:val="0"/>
          <w:numId w:val="25"/>
        </w:numPr>
        <w:contextualSpacing/>
        <w:jc w:val="both"/>
        <w:rPr>
          <w:color w:val="000000"/>
          <w:lang w:bidi="en-US"/>
        </w:rPr>
      </w:pPr>
      <w:r w:rsidRPr="005A2161">
        <w:rPr>
          <w:color w:val="000000"/>
          <w:lang w:bidi="en-US"/>
        </w:rPr>
        <w:t xml:space="preserve">After reviewing written documentation from an Individual’s physician or healthcare professional, the Organization will provide reasonable Workplace accommodation for the Individual, to the point of undue hardship or there is reasonable justification to consider otherwise. </w:t>
      </w:r>
    </w:p>
    <w:p w14:paraId="5B3A90A4" w14:textId="77777777" w:rsidR="005A5752" w:rsidRPr="005A2161" w:rsidRDefault="005A5752" w:rsidP="005A5752">
      <w:pPr>
        <w:ind w:left="360"/>
        <w:jc w:val="both"/>
        <w:rPr>
          <w:color w:val="000000"/>
          <w:lang w:bidi="en-US"/>
        </w:rPr>
      </w:pPr>
    </w:p>
    <w:p w14:paraId="70CBBC37" w14:textId="77777777" w:rsidR="005A5752" w:rsidRPr="005A2161" w:rsidRDefault="005A5752" w:rsidP="005A5752">
      <w:pPr>
        <w:numPr>
          <w:ilvl w:val="0"/>
          <w:numId w:val="25"/>
        </w:numPr>
        <w:contextualSpacing/>
        <w:jc w:val="both"/>
        <w:rPr>
          <w:color w:val="000000"/>
          <w:lang w:bidi="en-US"/>
        </w:rPr>
      </w:pPr>
      <w:r w:rsidRPr="005A2161">
        <w:rPr>
          <w:color w:val="000000"/>
          <w:lang w:bidi="en-US"/>
        </w:rPr>
        <w:t>In preparation for the Workplace accommodation, the Organization will review the Individual’s tasks and objectives and determine what needs to be accommodated, and what can and cannot be accommodated. Such determinations will form the basis of the Individual’s Workplace accommodation plan.</w:t>
      </w:r>
    </w:p>
    <w:p w14:paraId="5300859C" w14:textId="77777777" w:rsidR="005A5752" w:rsidRPr="005A2161" w:rsidRDefault="005A5752" w:rsidP="005A5752">
      <w:pPr>
        <w:ind w:left="360"/>
        <w:jc w:val="both"/>
        <w:rPr>
          <w:color w:val="000000"/>
          <w:lang w:bidi="en-US"/>
        </w:rPr>
      </w:pPr>
    </w:p>
    <w:p w14:paraId="5612A6C9" w14:textId="77777777" w:rsidR="005A5752" w:rsidRPr="005A2161" w:rsidRDefault="005A5752" w:rsidP="005A5752">
      <w:pPr>
        <w:numPr>
          <w:ilvl w:val="0"/>
          <w:numId w:val="25"/>
        </w:numPr>
        <w:contextualSpacing/>
        <w:jc w:val="both"/>
        <w:rPr>
          <w:color w:val="000000"/>
          <w:lang w:bidi="en-US"/>
        </w:rPr>
      </w:pPr>
      <w:r w:rsidRPr="005A2161">
        <w:rPr>
          <w:color w:val="000000"/>
          <w:lang w:bidi="en-US"/>
        </w:rPr>
        <w:lastRenderedPageBreak/>
        <w:t>An Individual’s Workplace accommodation plan should:</w:t>
      </w:r>
    </w:p>
    <w:p w14:paraId="24954330" w14:textId="77777777" w:rsidR="005A5752" w:rsidRPr="005A2161" w:rsidRDefault="005A5752" w:rsidP="005A5752">
      <w:pPr>
        <w:numPr>
          <w:ilvl w:val="0"/>
          <w:numId w:val="22"/>
        </w:numPr>
        <w:contextualSpacing/>
        <w:jc w:val="both"/>
        <w:rPr>
          <w:color w:val="000000"/>
          <w:lang w:bidi="en-US"/>
        </w:rPr>
      </w:pPr>
      <w:r w:rsidRPr="005A2161">
        <w:rPr>
          <w:color w:val="000000"/>
          <w:lang w:bidi="en-US"/>
        </w:rPr>
        <w:t>Be completed and signed by the Organization, the Individual, and the Individual’s supervisor (if any</w:t>
      </w:r>
      <w:proofErr w:type="gramStart"/>
      <w:r w:rsidRPr="005A2161">
        <w:rPr>
          <w:color w:val="000000"/>
          <w:lang w:bidi="en-US"/>
        </w:rPr>
        <w:t>);</w:t>
      </w:r>
      <w:proofErr w:type="gramEnd"/>
    </w:p>
    <w:p w14:paraId="0D3F5DEF" w14:textId="77777777" w:rsidR="005A5752" w:rsidRPr="005A2161" w:rsidRDefault="005A5752" w:rsidP="005A5752">
      <w:pPr>
        <w:numPr>
          <w:ilvl w:val="0"/>
          <w:numId w:val="22"/>
        </w:numPr>
        <w:contextualSpacing/>
        <w:jc w:val="both"/>
        <w:rPr>
          <w:color w:val="000000"/>
          <w:lang w:bidi="en-US"/>
        </w:rPr>
      </w:pPr>
      <w:r w:rsidRPr="005A2161">
        <w:rPr>
          <w:color w:val="000000"/>
          <w:lang w:bidi="en-US"/>
        </w:rPr>
        <w:t xml:space="preserve">Identify the specific Workplace accommodation measures or </w:t>
      </w:r>
      <w:proofErr w:type="gramStart"/>
      <w:r w:rsidRPr="005A2161">
        <w:rPr>
          <w:color w:val="000000"/>
          <w:lang w:bidi="en-US"/>
        </w:rPr>
        <w:t>solutions;</w:t>
      </w:r>
      <w:proofErr w:type="gramEnd"/>
    </w:p>
    <w:p w14:paraId="530356F7" w14:textId="77777777" w:rsidR="005A5752" w:rsidRPr="005A2161" w:rsidRDefault="005A5752" w:rsidP="005A5752">
      <w:pPr>
        <w:numPr>
          <w:ilvl w:val="0"/>
          <w:numId w:val="22"/>
        </w:numPr>
        <w:contextualSpacing/>
        <w:jc w:val="both"/>
        <w:rPr>
          <w:color w:val="000000"/>
          <w:lang w:bidi="en-US"/>
        </w:rPr>
      </w:pPr>
      <w:r w:rsidRPr="005A2161">
        <w:rPr>
          <w:color w:val="000000"/>
          <w:lang w:bidi="en-US"/>
        </w:rPr>
        <w:t xml:space="preserve">Be </w:t>
      </w:r>
      <w:proofErr w:type="gramStart"/>
      <w:r w:rsidRPr="005A2161">
        <w:rPr>
          <w:color w:val="000000"/>
          <w:lang w:bidi="en-US"/>
        </w:rPr>
        <w:t>flexible;</w:t>
      </w:r>
      <w:proofErr w:type="gramEnd"/>
    </w:p>
    <w:p w14:paraId="422C23F6" w14:textId="77777777" w:rsidR="005A5752" w:rsidRPr="005A2161" w:rsidRDefault="005A5752" w:rsidP="005A5752">
      <w:pPr>
        <w:numPr>
          <w:ilvl w:val="0"/>
          <w:numId w:val="22"/>
        </w:numPr>
        <w:contextualSpacing/>
        <w:jc w:val="both"/>
        <w:rPr>
          <w:color w:val="000000"/>
          <w:lang w:bidi="en-US"/>
        </w:rPr>
      </w:pPr>
      <w:r w:rsidRPr="005A2161">
        <w:rPr>
          <w:color w:val="000000"/>
          <w:lang w:bidi="en-US"/>
        </w:rPr>
        <w:t xml:space="preserve">Identify certain </w:t>
      </w:r>
      <w:proofErr w:type="spellStart"/>
      <w:r w:rsidRPr="005A2161">
        <w:rPr>
          <w:color w:val="000000"/>
          <w:lang w:bidi="en-US"/>
        </w:rPr>
        <w:t>behaviours</w:t>
      </w:r>
      <w:proofErr w:type="spellEnd"/>
      <w:r w:rsidRPr="005A2161">
        <w:rPr>
          <w:color w:val="000000"/>
          <w:lang w:bidi="en-US"/>
        </w:rPr>
        <w:t xml:space="preserve"> that may be significant; and</w:t>
      </w:r>
    </w:p>
    <w:p w14:paraId="326C733A" w14:textId="77777777" w:rsidR="005A5752" w:rsidRPr="005A2161" w:rsidRDefault="005A5752" w:rsidP="005A5752">
      <w:pPr>
        <w:numPr>
          <w:ilvl w:val="0"/>
          <w:numId w:val="22"/>
        </w:numPr>
        <w:contextualSpacing/>
        <w:jc w:val="both"/>
        <w:rPr>
          <w:color w:val="000000"/>
          <w:lang w:bidi="en-US"/>
        </w:rPr>
      </w:pPr>
      <w:r w:rsidRPr="005A2161">
        <w:rPr>
          <w:color w:val="000000"/>
          <w:lang w:bidi="en-US"/>
        </w:rPr>
        <w:t>If necessary, describe a ‘return to work agreement’ in the event of a prolonged absence.</w:t>
      </w:r>
    </w:p>
    <w:p w14:paraId="058D5044" w14:textId="77777777" w:rsidR="005A5752" w:rsidRPr="005A2161" w:rsidRDefault="005A5752" w:rsidP="005A5752">
      <w:pPr>
        <w:ind w:left="360"/>
        <w:jc w:val="both"/>
        <w:rPr>
          <w:color w:val="000000"/>
          <w:lang w:bidi="en-US"/>
        </w:rPr>
      </w:pPr>
    </w:p>
    <w:p w14:paraId="194CEC2A" w14:textId="77777777" w:rsidR="005A5752" w:rsidRPr="005A2161" w:rsidRDefault="005A5752" w:rsidP="005A5752">
      <w:pPr>
        <w:numPr>
          <w:ilvl w:val="0"/>
          <w:numId w:val="25"/>
        </w:numPr>
        <w:contextualSpacing/>
        <w:jc w:val="both"/>
        <w:rPr>
          <w:color w:val="000000"/>
          <w:lang w:bidi="en-US"/>
        </w:rPr>
      </w:pPr>
      <w:r w:rsidRPr="005A2161">
        <w:rPr>
          <w:color w:val="000000"/>
          <w:lang w:bidi="en-US"/>
        </w:rPr>
        <w:t xml:space="preserve">If an Organization provides Workplace accommodation to an Individual who may be impaired from the use of prescription medication for a diagnosed medical condition, or who has a diagnosed substance dependency defined as a disability, this will not preclude the Organization from imposing sanctions against the Individual as described in this Policy and/or the Organization’s </w:t>
      </w:r>
      <w:r w:rsidRPr="005A2161">
        <w:rPr>
          <w:i/>
          <w:color w:val="000000"/>
          <w:lang w:bidi="en-US"/>
        </w:rPr>
        <w:t>Discipline and Complaints Policy</w:t>
      </w:r>
      <w:r w:rsidRPr="005A2161">
        <w:rPr>
          <w:color w:val="000000"/>
          <w:lang w:bidi="en-US"/>
        </w:rPr>
        <w:t xml:space="preserve"> and as may be applicable and necessary in the circumstances.</w:t>
      </w:r>
    </w:p>
    <w:p w14:paraId="370CC839" w14:textId="77777777" w:rsidR="005A5752" w:rsidRPr="005A2161" w:rsidRDefault="005A5752" w:rsidP="005A5752">
      <w:pPr>
        <w:ind w:left="360"/>
        <w:jc w:val="both"/>
        <w:rPr>
          <w:color w:val="000000"/>
          <w:lang w:bidi="en-US"/>
        </w:rPr>
      </w:pPr>
    </w:p>
    <w:p w14:paraId="0069F8B2" w14:textId="77777777" w:rsidR="005A5752" w:rsidRPr="005A2161" w:rsidRDefault="005A5752" w:rsidP="005A5752">
      <w:pPr>
        <w:pStyle w:val="Heading4"/>
        <w:rPr>
          <w:lang w:bidi="en-US"/>
        </w:rPr>
      </w:pPr>
      <w:r w:rsidRPr="005A2161">
        <w:rPr>
          <w:lang w:bidi="en-US"/>
        </w:rPr>
        <w:t>Substance Use by an Athlete</w:t>
      </w:r>
    </w:p>
    <w:p w14:paraId="7C766ACD" w14:textId="77777777" w:rsidR="005A5752" w:rsidRPr="005A2161" w:rsidRDefault="005A5752" w:rsidP="005A5752">
      <w:pPr>
        <w:ind w:left="360"/>
        <w:jc w:val="both"/>
        <w:rPr>
          <w:color w:val="000000"/>
          <w:lang w:bidi="en-US"/>
        </w:rPr>
      </w:pPr>
    </w:p>
    <w:p w14:paraId="65EC25C5" w14:textId="77777777" w:rsidR="005A5752" w:rsidRPr="005A2161" w:rsidRDefault="005A5752" w:rsidP="005A5752">
      <w:pPr>
        <w:numPr>
          <w:ilvl w:val="0"/>
          <w:numId w:val="25"/>
        </w:numPr>
        <w:contextualSpacing/>
        <w:jc w:val="both"/>
        <w:rPr>
          <w:color w:val="000000"/>
          <w:lang w:bidi="en-US"/>
        </w:rPr>
      </w:pPr>
      <w:r w:rsidRPr="005A2161">
        <w:rPr>
          <w:rFonts w:cs="Arial"/>
          <w:lang w:bidi="en-US"/>
        </w:rPr>
        <w:t xml:space="preserve">The Organization is committed to clean sport and endorses the 2015 Canadian Anti-Doping Program and the World Anti-Doping Code. </w:t>
      </w:r>
      <w:r w:rsidRPr="005A2161">
        <w:rPr>
          <w:rFonts w:cs="Arial"/>
          <w:color w:val="000000"/>
          <w:lang w:bidi="en-US"/>
        </w:rPr>
        <w:t xml:space="preserve">The Organization confirms that it has </w:t>
      </w:r>
      <w:r w:rsidRPr="005A2161">
        <w:rPr>
          <w:rFonts w:cs="Arial"/>
          <w:lang w:bidi="en-US"/>
        </w:rPr>
        <w:t>adopted and/or commits to respect the 2015 CADP as its primary domestic anti-doping policy.</w:t>
      </w:r>
    </w:p>
    <w:p w14:paraId="2F71E2FD" w14:textId="77777777" w:rsidR="005A5752" w:rsidRPr="005A2161" w:rsidRDefault="005A5752" w:rsidP="005A5752">
      <w:pPr>
        <w:ind w:left="360"/>
        <w:jc w:val="both"/>
        <w:rPr>
          <w:color w:val="000000"/>
          <w:lang w:bidi="en-US"/>
        </w:rPr>
      </w:pPr>
    </w:p>
    <w:p w14:paraId="3F1DD761" w14:textId="77777777" w:rsidR="005A5752" w:rsidRPr="005A2161" w:rsidRDefault="005A5752" w:rsidP="005A5752">
      <w:pPr>
        <w:numPr>
          <w:ilvl w:val="0"/>
          <w:numId w:val="25"/>
        </w:numPr>
        <w:contextualSpacing/>
        <w:jc w:val="both"/>
        <w:rPr>
          <w:color w:val="000000"/>
          <w:lang w:bidi="en-US"/>
        </w:rPr>
      </w:pPr>
      <w:r w:rsidRPr="005A2161">
        <w:rPr>
          <w:color w:val="000000"/>
          <w:lang w:bidi="en-US"/>
        </w:rPr>
        <w:t>Athletes are responsible for knowing whether they are using or will need to use any prescription medication(s) that contain prohibited substances. The current List of Prohibited Substances can be found online on website of the World Anti-Doping Agency or the Canadian Centre for Ethics in Sport.</w:t>
      </w:r>
    </w:p>
    <w:p w14:paraId="76DC8B69" w14:textId="77777777" w:rsidR="005A5752" w:rsidRPr="005A2161" w:rsidRDefault="005A5752" w:rsidP="005A5752">
      <w:pPr>
        <w:ind w:left="360"/>
        <w:jc w:val="both"/>
        <w:rPr>
          <w:color w:val="000000"/>
          <w:lang w:bidi="en-US"/>
        </w:rPr>
      </w:pPr>
    </w:p>
    <w:p w14:paraId="05DD3FEC" w14:textId="77777777" w:rsidR="005A5752" w:rsidRPr="005A2161" w:rsidRDefault="005A5752" w:rsidP="005A5752">
      <w:pPr>
        <w:numPr>
          <w:ilvl w:val="0"/>
          <w:numId w:val="25"/>
        </w:numPr>
        <w:contextualSpacing/>
        <w:jc w:val="both"/>
        <w:rPr>
          <w:color w:val="000000"/>
          <w:lang w:bidi="en-US"/>
        </w:rPr>
      </w:pPr>
      <w:r w:rsidRPr="005A2161">
        <w:rPr>
          <w:color w:val="000000"/>
          <w:lang w:bidi="en-US"/>
        </w:rPr>
        <w:t>The Organization will approach certain substance use by athletes in the following manner:</w:t>
      </w:r>
    </w:p>
    <w:p w14:paraId="13E9EF1E" w14:textId="77777777" w:rsidR="005A5752" w:rsidRPr="005A2161" w:rsidRDefault="005A5752" w:rsidP="005A5752">
      <w:pPr>
        <w:numPr>
          <w:ilvl w:val="0"/>
          <w:numId w:val="18"/>
        </w:numPr>
        <w:contextualSpacing/>
        <w:jc w:val="both"/>
        <w:rPr>
          <w:color w:val="000000"/>
          <w:lang w:bidi="en-US"/>
        </w:rPr>
      </w:pPr>
      <w:r w:rsidRPr="005A2161">
        <w:rPr>
          <w:i/>
          <w:color w:val="000000"/>
          <w:lang w:bidi="en-US"/>
        </w:rPr>
        <w:t>Athlete requires the use of a prescription medication that contains a prohibited substance</w:t>
      </w:r>
      <w:r w:rsidRPr="005A2161">
        <w:rPr>
          <w:color w:val="000000"/>
          <w:lang w:bidi="en-US"/>
        </w:rPr>
        <w:t xml:space="preserve"> – the athlete must consult with the Canadian Centre for Ethics and Sport (“CCES”) to determine whether the athlete can obtain a Therapeutic Use Exemption. </w:t>
      </w:r>
    </w:p>
    <w:p w14:paraId="10871616" w14:textId="77777777" w:rsidR="005A5752" w:rsidRPr="005A2161" w:rsidRDefault="005A5752" w:rsidP="005A5752">
      <w:pPr>
        <w:numPr>
          <w:ilvl w:val="0"/>
          <w:numId w:val="18"/>
        </w:numPr>
        <w:contextualSpacing/>
        <w:jc w:val="both"/>
        <w:rPr>
          <w:color w:val="000000"/>
          <w:lang w:bidi="en-US"/>
        </w:rPr>
      </w:pPr>
      <w:r w:rsidRPr="005A2161">
        <w:rPr>
          <w:i/>
          <w:color w:val="000000"/>
          <w:lang w:bidi="en-US"/>
        </w:rPr>
        <w:t>Athlete requires the use of a prescription medication that may cause impairment</w:t>
      </w:r>
      <w:r w:rsidRPr="005A2161">
        <w:rPr>
          <w:color w:val="000000"/>
          <w:lang w:bidi="en-US"/>
        </w:rPr>
        <w:t xml:space="preserve"> – the Organization shall determine whether the athlete may continue to train or compete while using a prescription medication that may cause impairment or whether any accommodations can be made while the athlete requires the use of the prescription medication. Such a determination will be made by the Organization following consultation with relevant medical professionals and in consideration of the safety of the athlete and other participants.</w:t>
      </w:r>
    </w:p>
    <w:p w14:paraId="296708B5" w14:textId="77777777" w:rsidR="005A5752" w:rsidRPr="005A2161" w:rsidRDefault="005A5752" w:rsidP="005A5752">
      <w:pPr>
        <w:numPr>
          <w:ilvl w:val="0"/>
          <w:numId w:val="18"/>
        </w:numPr>
        <w:contextualSpacing/>
        <w:jc w:val="both"/>
        <w:rPr>
          <w:color w:val="000000"/>
          <w:lang w:bidi="en-US"/>
        </w:rPr>
      </w:pPr>
      <w:r w:rsidRPr="005A2161">
        <w:rPr>
          <w:i/>
          <w:color w:val="000000"/>
          <w:lang w:bidi="en-US"/>
        </w:rPr>
        <w:t xml:space="preserve">Athlete reveals diagnosed substance dependency </w:t>
      </w:r>
      <w:r w:rsidRPr="005A2161">
        <w:rPr>
          <w:color w:val="000000"/>
          <w:lang w:bidi="en-US"/>
        </w:rPr>
        <w:t xml:space="preserve">– the Organization will provide the athlete with any assistance and/or resources that it can reasonably provide; direct the athlete to healthcare professionals as appropriate. Depending on the dependency, the Organization may or may not decide to prohibit the athlete from participating in training or competitions, either as a sanction (as described in this Policy or in any other relevant and applicable policy, including the Organization’s </w:t>
      </w:r>
      <w:r w:rsidRPr="005A2161">
        <w:rPr>
          <w:i/>
          <w:color w:val="000000"/>
          <w:lang w:bidi="en-US"/>
        </w:rPr>
        <w:t>Discipline and Complaints Policy</w:t>
      </w:r>
      <w:r w:rsidRPr="005A2161">
        <w:rPr>
          <w:color w:val="000000"/>
          <w:lang w:bidi="en-US"/>
        </w:rPr>
        <w:t xml:space="preserve">) or as a preventive safety measure for the athlete or for the safety of other participants, or impose any other </w:t>
      </w:r>
      <w:r w:rsidRPr="005A2161">
        <w:rPr>
          <w:b/>
          <w:color w:val="000000"/>
          <w:lang w:bidi="en-US"/>
        </w:rPr>
        <w:t>Sanction</w:t>
      </w:r>
      <w:r w:rsidRPr="005A2161">
        <w:rPr>
          <w:color w:val="000000"/>
          <w:lang w:bidi="en-US"/>
        </w:rPr>
        <w:t xml:space="preserve"> permitted by a relevant and applicable policy. </w:t>
      </w:r>
    </w:p>
    <w:p w14:paraId="70C5E2DD" w14:textId="77777777" w:rsidR="005A5752" w:rsidRPr="005A2161" w:rsidRDefault="005A5752" w:rsidP="005A5752">
      <w:pPr>
        <w:numPr>
          <w:ilvl w:val="0"/>
          <w:numId w:val="18"/>
        </w:numPr>
        <w:contextualSpacing/>
        <w:jc w:val="both"/>
        <w:rPr>
          <w:color w:val="000000"/>
          <w:lang w:bidi="en-US"/>
        </w:rPr>
      </w:pPr>
      <w:r w:rsidRPr="005A2161">
        <w:rPr>
          <w:i/>
          <w:color w:val="000000"/>
          <w:lang w:bidi="en-US"/>
        </w:rPr>
        <w:t>Athlete has positive drug test</w:t>
      </w:r>
      <w:r w:rsidRPr="005A2161">
        <w:rPr>
          <w:color w:val="000000"/>
          <w:lang w:bidi="en-US"/>
        </w:rPr>
        <w:t xml:space="preserve"> – the Organization will respect to the 2015 Canadian Anti-Doping Program, as well as its own policies for Anti-Doping and Discipline and Complaints (as applicable), and any direction or sanction from the CCES or the World Anti-Doping Agency. </w:t>
      </w:r>
    </w:p>
    <w:p w14:paraId="13D4ED70" w14:textId="77777777" w:rsidR="005A5752" w:rsidRPr="005A2161" w:rsidRDefault="005A5752" w:rsidP="005A5752">
      <w:pPr>
        <w:pStyle w:val="Heading4"/>
        <w:rPr>
          <w:lang w:bidi="en-US"/>
        </w:rPr>
      </w:pPr>
      <w:r w:rsidRPr="005A2161">
        <w:rPr>
          <w:lang w:bidi="en-US"/>
        </w:rPr>
        <w:lastRenderedPageBreak/>
        <w:t>Sanctions</w:t>
      </w:r>
    </w:p>
    <w:p w14:paraId="6AA596F6" w14:textId="77777777" w:rsidR="005A5752" w:rsidRPr="005A2161" w:rsidRDefault="005A5752" w:rsidP="005A5752">
      <w:pPr>
        <w:numPr>
          <w:ilvl w:val="0"/>
          <w:numId w:val="25"/>
        </w:numPr>
        <w:contextualSpacing/>
        <w:jc w:val="both"/>
        <w:rPr>
          <w:color w:val="000000"/>
          <w:lang w:bidi="en-US"/>
        </w:rPr>
      </w:pPr>
      <w:r w:rsidRPr="005A2161">
        <w:rPr>
          <w:color w:val="000000"/>
          <w:lang w:bidi="en-US"/>
        </w:rPr>
        <w:t>The Organization may apply sanctions in the following circumstances:</w:t>
      </w:r>
    </w:p>
    <w:p w14:paraId="6D9D3AD3" w14:textId="77777777" w:rsidR="005A5752" w:rsidRPr="005A2161" w:rsidRDefault="005A5752" w:rsidP="005A5752">
      <w:pPr>
        <w:numPr>
          <w:ilvl w:val="0"/>
          <w:numId w:val="21"/>
        </w:numPr>
        <w:contextualSpacing/>
        <w:jc w:val="both"/>
        <w:rPr>
          <w:color w:val="000000"/>
          <w:lang w:bidi="en-US"/>
        </w:rPr>
      </w:pPr>
      <w:r w:rsidRPr="005A2161">
        <w:rPr>
          <w:color w:val="000000"/>
          <w:lang w:bidi="en-US"/>
        </w:rPr>
        <w:t xml:space="preserve">When an Individual is impaired in the </w:t>
      </w:r>
      <w:proofErr w:type="gramStart"/>
      <w:r w:rsidRPr="005A2161">
        <w:rPr>
          <w:color w:val="000000"/>
          <w:lang w:bidi="en-US"/>
        </w:rPr>
        <w:t>Workplace;</w:t>
      </w:r>
      <w:proofErr w:type="gramEnd"/>
    </w:p>
    <w:p w14:paraId="43E69A3A" w14:textId="77777777" w:rsidR="005A5752" w:rsidRPr="005A2161" w:rsidRDefault="005A5752" w:rsidP="005A5752">
      <w:pPr>
        <w:numPr>
          <w:ilvl w:val="0"/>
          <w:numId w:val="21"/>
        </w:numPr>
        <w:contextualSpacing/>
        <w:jc w:val="both"/>
        <w:rPr>
          <w:color w:val="000000"/>
          <w:lang w:bidi="en-US"/>
        </w:rPr>
      </w:pPr>
      <w:r w:rsidRPr="005A2161">
        <w:rPr>
          <w:color w:val="000000"/>
          <w:lang w:bidi="en-US"/>
        </w:rPr>
        <w:t xml:space="preserve">When an Individual’s impairment violates the Organization’s </w:t>
      </w:r>
      <w:r w:rsidRPr="005A2161">
        <w:rPr>
          <w:i/>
          <w:color w:val="000000"/>
          <w:lang w:bidi="en-US"/>
        </w:rPr>
        <w:t>Code of Conduct and Ethics</w:t>
      </w:r>
      <w:r w:rsidRPr="005A2161">
        <w:rPr>
          <w:color w:val="000000"/>
          <w:lang w:bidi="en-US"/>
        </w:rPr>
        <w:t>; or</w:t>
      </w:r>
    </w:p>
    <w:p w14:paraId="00B77A5E" w14:textId="77777777" w:rsidR="005A5752" w:rsidRPr="005A2161" w:rsidRDefault="005A5752" w:rsidP="005A5752">
      <w:pPr>
        <w:numPr>
          <w:ilvl w:val="0"/>
          <w:numId w:val="21"/>
        </w:numPr>
        <w:contextualSpacing/>
        <w:jc w:val="both"/>
        <w:rPr>
          <w:color w:val="000000"/>
          <w:lang w:bidi="en-US"/>
        </w:rPr>
      </w:pPr>
      <w:r w:rsidRPr="005A2161">
        <w:rPr>
          <w:color w:val="000000"/>
          <w:lang w:bidi="en-US"/>
        </w:rPr>
        <w:t xml:space="preserve">When an Individual who has been provided a </w:t>
      </w:r>
      <w:proofErr w:type="gramStart"/>
      <w:r w:rsidRPr="005A2161">
        <w:rPr>
          <w:color w:val="000000"/>
          <w:lang w:bidi="en-US"/>
        </w:rPr>
        <w:t>Workplace</w:t>
      </w:r>
      <w:proofErr w:type="gramEnd"/>
      <w:r w:rsidRPr="005A2161">
        <w:rPr>
          <w:color w:val="000000"/>
          <w:lang w:bidi="en-US"/>
        </w:rPr>
        <w:t xml:space="preserve"> accommodation performs tasks that are outside the scope of that accommodation</w:t>
      </w:r>
    </w:p>
    <w:p w14:paraId="19DE0CB7" w14:textId="77777777" w:rsidR="005A5752" w:rsidRPr="005A2161" w:rsidRDefault="005A5752" w:rsidP="005A5752">
      <w:pPr>
        <w:ind w:left="360"/>
        <w:jc w:val="both"/>
        <w:rPr>
          <w:color w:val="000000"/>
          <w:lang w:bidi="en-US"/>
        </w:rPr>
      </w:pPr>
    </w:p>
    <w:p w14:paraId="769A9488" w14:textId="77777777" w:rsidR="005A5752" w:rsidRPr="005A2161" w:rsidRDefault="005A5752" w:rsidP="005A5752">
      <w:pPr>
        <w:numPr>
          <w:ilvl w:val="0"/>
          <w:numId w:val="25"/>
        </w:numPr>
        <w:contextualSpacing/>
        <w:jc w:val="both"/>
        <w:rPr>
          <w:color w:val="000000"/>
          <w:lang w:bidi="en-US"/>
        </w:rPr>
      </w:pPr>
      <w:r w:rsidRPr="005A2161">
        <w:rPr>
          <w:color w:val="000000"/>
          <w:lang w:bidi="en-US"/>
        </w:rPr>
        <w:t>Sanctions that may be imposed include:</w:t>
      </w:r>
    </w:p>
    <w:p w14:paraId="234118C3" w14:textId="77777777" w:rsidR="005A5752" w:rsidRPr="005A2161" w:rsidRDefault="005A5752" w:rsidP="005A5752">
      <w:pPr>
        <w:numPr>
          <w:ilvl w:val="0"/>
          <w:numId w:val="20"/>
        </w:numPr>
        <w:contextualSpacing/>
        <w:jc w:val="both"/>
        <w:rPr>
          <w:color w:val="000000"/>
          <w:lang w:bidi="en-US"/>
        </w:rPr>
      </w:pPr>
      <w:r w:rsidRPr="005A2161">
        <w:rPr>
          <w:color w:val="000000"/>
          <w:lang w:bidi="en-US"/>
        </w:rPr>
        <w:t>Removal from the area or Workplace (by sending the Individual home with appropriate transportation, if necessary</w:t>
      </w:r>
      <w:proofErr w:type="gramStart"/>
      <w:r w:rsidRPr="005A2161">
        <w:rPr>
          <w:color w:val="000000"/>
          <w:lang w:bidi="en-US"/>
        </w:rPr>
        <w:t>);</w:t>
      </w:r>
      <w:proofErr w:type="gramEnd"/>
    </w:p>
    <w:p w14:paraId="135FA990" w14:textId="77777777" w:rsidR="005A5752" w:rsidRPr="005A2161" w:rsidRDefault="005A5752" w:rsidP="005A5752">
      <w:pPr>
        <w:numPr>
          <w:ilvl w:val="0"/>
          <w:numId w:val="20"/>
        </w:numPr>
        <w:contextualSpacing/>
        <w:jc w:val="both"/>
        <w:rPr>
          <w:color w:val="000000"/>
          <w:lang w:bidi="en-US"/>
        </w:rPr>
      </w:pPr>
      <w:r w:rsidRPr="005A2161">
        <w:rPr>
          <w:color w:val="000000"/>
          <w:lang w:bidi="en-US"/>
        </w:rPr>
        <w:t xml:space="preserve">Temporary suspension from safety-sensitive work or tasks in the </w:t>
      </w:r>
      <w:proofErr w:type="gramStart"/>
      <w:r w:rsidRPr="005A2161">
        <w:rPr>
          <w:color w:val="000000"/>
          <w:lang w:bidi="en-US"/>
        </w:rPr>
        <w:t>Workplace;</w:t>
      </w:r>
      <w:proofErr w:type="gramEnd"/>
    </w:p>
    <w:p w14:paraId="57F8C00B" w14:textId="77777777" w:rsidR="005A5752" w:rsidRPr="005A2161" w:rsidRDefault="005A5752" w:rsidP="005A5752">
      <w:pPr>
        <w:numPr>
          <w:ilvl w:val="0"/>
          <w:numId w:val="20"/>
        </w:numPr>
        <w:contextualSpacing/>
        <w:jc w:val="both"/>
        <w:rPr>
          <w:color w:val="000000"/>
          <w:lang w:bidi="en-US"/>
        </w:rPr>
      </w:pPr>
      <w:r w:rsidRPr="005A2161">
        <w:rPr>
          <w:color w:val="000000"/>
          <w:lang w:bidi="en-US"/>
        </w:rPr>
        <w:t xml:space="preserve">Temporary suspension from participation in the Workplace (until a complaint is filed under the terms of the Organization’s </w:t>
      </w:r>
      <w:r w:rsidRPr="005A2161">
        <w:rPr>
          <w:i/>
          <w:color w:val="000000"/>
          <w:lang w:bidi="en-US"/>
        </w:rPr>
        <w:t>Discipline and Complaints Policy</w:t>
      </w:r>
      <w:proofErr w:type="gramStart"/>
      <w:r w:rsidRPr="005A2161">
        <w:rPr>
          <w:color w:val="000000"/>
          <w:lang w:bidi="en-US"/>
        </w:rPr>
        <w:t>);</w:t>
      </w:r>
      <w:proofErr w:type="gramEnd"/>
    </w:p>
    <w:p w14:paraId="7CEC51D1" w14:textId="77777777" w:rsidR="005A5752" w:rsidRPr="005A2161" w:rsidRDefault="005A5752" w:rsidP="005A5752">
      <w:pPr>
        <w:numPr>
          <w:ilvl w:val="0"/>
          <w:numId w:val="20"/>
        </w:numPr>
        <w:contextualSpacing/>
        <w:jc w:val="both"/>
        <w:rPr>
          <w:color w:val="000000"/>
          <w:lang w:bidi="en-US"/>
        </w:rPr>
      </w:pPr>
      <w:r w:rsidRPr="005A2161">
        <w:rPr>
          <w:color w:val="000000"/>
          <w:lang w:bidi="en-US"/>
        </w:rPr>
        <w:t xml:space="preserve">Temporary suspension of Workplace membership benefits or privileges (until a complaint is filed under the terms of the Organization’s </w:t>
      </w:r>
      <w:r w:rsidRPr="005A2161">
        <w:rPr>
          <w:i/>
          <w:color w:val="000000"/>
          <w:lang w:bidi="en-US"/>
        </w:rPr>
        <w:t>Discipline and Complaints Policy</w:t>
      </w:r>
      <w:proofErr w:type="gramStart"/>
      <w:r w:rsidRPr="005A2161">
        <w:rPr>
          <w:color w:val="000000"/>
          <w:lang w:bidi="en-US"/>
        </w:rPr>
        <w:t>);</w:t>
      </w:r>
      <w:proofErr w:type="gramEnd"/>
    </w:p>
    <w:p w14:paraId="110BA761" w14:textId="77777777" w:rsidR="005A5752" w:rsidRPr="005A2161" w:rsidRDefault="005A5752" w:rsidP="005A5752">
      <w:pPr>
        <w:numPr>
          <w:ilvl w:val="0"/>
          <w:numId w:val="20"/>
        </w:numPr>
        <w:contextualSpacing/>
        <w:jc w:val="both"/>
        <w:rPr>
          <w:color w:val="000000"/>
          <w:lang w:bidi="en-US"/>
        </w:rPr>
      </w:pPr>
      <w:r w:rsidRPr="005A2161">
        <w:rPr>
          <w:color w:val="000000"/>
          <w:lang w:bidi="en-US"/>
        </w:rPr>
        <w:t xml:space="preserve">If the Individual is an employee or contractor, requiring a fitness for work </w:t>
      </w:r>
      <w:proofErr w:type="gramStart"/>
      <w:r w:rsidRPr="005A2161">
        <w:rPr>
          <w:color w:val="000000"/>
          <w:lang w:bidi="en-US"/>
        </w:rPr>
        <w:t>assessment;</w:t>
      </w:r>
      <w:proofErr w:type="gramEnd"/>
    </w:p>
    <w:p w14:paraId="0720EFCF" w14:textId="77777777" w:rsidR="005A5752" w:rsidRPr="005A2161" w:rsidRDefault="005A5752" w:rsidP="005A5752">
      <w:pPr>
        <w:numPr>
          <w:ilvl w:val="0"/>
          <w:numId w:val="20"/>
        </w:numPr>
        <w:contextualSpacing/>
        <w:jc w:val="both"/>
        <w:rPr>
          <w:color w:val="000000"/>
          <w:lang w:bidi="en-US"/>
        </w:rPr>
      </w:pPr>
      <w:r w:rsidRPr="005A2161">
        <w:rPr>
          <w:color w:val="000000"/>
          <w:lang w:bidi="en-US"/>
        </w:rPr>
        <w:t>If the Individual is an employee or contractor, a leave of absence (with or without pay, depending on the circumstances) from the Workplace pending further investigation; or</w:t>
      </w:r>
    </w:p>
    <w:p w14:paraId="159C9B30" w14:textId="77777777" w:rsidR="005A5752" w:rsidRPr="005A2161" w:rsidRDefault="005A5752" w:rsidP="005A5752">
      <w:pPr>
        <w:numPr>
          <w:ilvl w:val="0"/>
          <w:numId w:val="20"/>
        </w:numPr>
        <w:contextualSpacing/>
        <w:jc w:val="both"/>
        <w:rPr>
          <w:color w:val="000000"/>
          <w:lang w:bidi="en-US"/>
        </w:rPr>
      </w:pPr>
      <w:r w:rsidRPr="005A2161">
        <w:rPr>
          <w:color w:val="000000"/>
          <w:lang w:bidi="en-US"/>
        </w:rPr>
        <w:t>If the Individual is an employee or contractor, discipline pursuant to the Organization’s policies for human resources or the Individual’s Employment Agreement or Contractor Agreement (as applicable)</w:t>
      </w:r>
    </w:p>
    <w:p w14:paraId="33FA42C0" w14:textId="77777777" w:rsidR="005A5752" w:rsidRPr="005A2161" w:rsidRDefault="005A5752" w:rsidP="005A5752">
      <w:pPr>
        <w:ind w:left="360"/>
        <w:jc w:val="both"/>
        <w:rPr>
          <w:color w:val="000000"/>
          <w:lang w:bidi="en-US"/>
        </w:rPr>
      </w:pPr>
    </w:p>
    <w:p w14:paraId="22DF9013" w14:textId="77777777" w:rsidR="005A5752" w:rsidRPr="005A2161" w:rsidRDefault="005A5752" w:rsidP="005A5752">
      <w:pPr>
        <w:numPr>
          <w:ilvl w:val="0"/>
          <w:numId w:val="25"/>
        </w:numPr>
        <w:contextualSpacing/>
        <w:jc w:val="both"/>
        <w:rPr>
          <w:color w:val="000000"/>
          <w:lang w:bidi="en-US"/>
        </w:rPr>
      </w:pPr>
      <w:r w:rsidRPr="005A2161">
        <w:rPr>
          <w:color w:val="000000"/>
          <w:lang w:bidi="en-US"/>
        </w:rPr>
        <w:t xml:space="preserve">Additional sanctions may be applied if the Organization (or another Individual) submits a complaint against the Individual under the Organization’s </w:t>
      </w:r>
      <w:r w:rsidRPr="005A2161">
        <w:rPr>
          <w:i/>
          <w:color w:val="000000"/>
          <w:lang w:bidi="en-US"/>
        </w:rPr>
        <w:t>Discipline and Complaints Policy</w:t>
      </w:r>
      <w:r w:rsidRPr="005A2161">
        <w:rPr>
          <w:color w:val="000000"/>
          <w:lang w:bidi="en-US"/>
        </w:rPr>
        <w:t>.</w:t>
      </w:r>
    </w:p>
    <w:p w14:paraId="75A6F7F3" w14:textId="77777777" w:rsidR="005A5752" w:rsidRPr="005A2161" w:rsidRDefault="005A5752" w:rsidP="005A5752">
      <w:pPr>
        <w:jc w:val="both"/>
        <w:rPr>
          <w:color w:val="000000"/>
          <w:lang w:bidi="en-US"/>
        </w:rPr>
      </w:pPr>
    </w:p>
    <w:p w14:paraId="21831752" w14:textId="77777777" w:rsidR="005A5752" w:rsidRPr="005A2161" w:rsidRDefault="005A5752" w:rsidP="005A5752">
      <w:pPr>
        <w:pStyle w:val="Heading4"/>
        <w:rPr>
          <w:lang w:bidi="en-US"/>
        </w:rPr>
      </w:pPr>
      <w:r w:rsidRPr="005A2161">
        <w:rPr>
          <w:lang w:bidi="en-US"/>
        </w:rPr>
        <w:t>Review and Update</w:t>
      </w:r>
    </w:p>
    <w:p w14:paraId="3D2269F3" w14:textId="77777777" w:rsidR="005A5752" w:rsidRPr="005A2161" w:rsidRDefault="005A5752" w:rsidP="005A5752">
      <w:pPr>
        <w:numPr>
          <w:ilvl w:val="0"/>
          <w:numId w:val="25"/>
        </w:numPr>
        <w:contextualSpacing/>
        <w:jc w:val="both"/>
        <w:rPr>
          <w:lang w:bidi="en-US"/>
        </w:rPr>
      </w:pPr>
      <w:r w:rsidRPr="005A2161">
        <w:rPr>
          <w:lang w:bidi="en-US"/>
        </w:rPr>
        <w:t xml:space="preserve">This Policy was last reviewed in </w:t>
      </w:r>
      <w:r>
        <w:rPr>
          <w:b/>
          <w:color w:val="FF0000"/>
          <w:lang w:bidi="en-US"/>
        </w:rPr>
        <w:t>[insert date]</w:t>
      </w:r>
      <w:r w:rsidRPr="005A2161">
        <w:rPr>
          <w:b/>
          <w:lang w:bidi="en-US"/>
        </w:rPr>
        <w:t>.</w:t>
      </w:r>
      <w:r w:rsidRPr="005A2161">
        <w:rPr>
          <w:lang w:bidi="en-US"/>
        </w:rPr>
        <w:t xml:space="preserve"> The Organization pledges to update this Policy as necessary to reflect changes in legislation, applicable </w:t>
      </w:r>
      <w:proofErr w:type="gramStart"/>
      <w:r w:rsidRPr="005A2161">
        <w:rPr>
          <w:lang w:bidi="en-US"/>
        </w:rPr>
        <w:t>policies</w:t>
      </w:r>
      <w:proofErr w:type="gramEnd"/>
      <w:r w:rsidRPr="005A2161">
        <w:rPr>
          <w:lang w:bidi="en-US"/>
        </w:rPr>
        <w:t xml:space="preserve"> or best practices, and will review the Policy annually for the first three years following its initial implementatio</w:t>
      </w:r>
      <w:r>
        <w:rPr>
          <w:lang w:bidi="en-US"/>
        </w:rPr>
        <w:t>n</w:t>
      </w:r>
      <w:r w:rsidRPr="005A2161">
        <w:rPr>
          <w:lang w:bidi="en-US"/>
        </w:rPr>
        <w:t>.</w:t>
      </w:r>
    </w:p>
    <w:p w14:paraId="6C475BDA" w14:textId="77777777" w:rsidR="005A5752" w:rsidRPr="005A2161" w:rsidRDefault="005A5752" w:rsidP="005A5752">
      <w:pPr>
        <w:spacing w:after="120"/>
        <w:jc w:val="both"/>
        <w:rPr>
          <w:lang w:bidi="en-US"/>
        </w:rPr>
      </w:pPr>
    </w:p>
    <w:p w14:paraId="089BAC77" w14:textId="77777777" w:rsidR="005A5752" w:rsidRPr="005A2161" w:rsidRDefault="005A5752" w:rsidP="005A5752">
      <w:pPr>
        <w:pStyle w:val="Heading4"/>
        <w:rPr>
          <w:lang w:bidi="en-US"/>
        </w:rPr>
      </w:pPr>
      <w:r w:rsidRPr="005A2161">
        <w:rPr>
          <w:lang w:bidi="en-US"/>
        </w:rPr>
        <w:t>References</w:t>
      </w:r>
    </w:p>
    <w:p w14:paraId="573404DB" w14:textId="77777777" w:rsidR="005A5752" w:rsidRPr="005A2161" w:rsidRDefault="005A5752" w:rsidP="005A5752">
      <w:pPr>
        <w:numPr>
          <w:ilvl w:val="0"/>
          <w:numId w:val="25"/>
        </w:numPr>
        <w:contextualSpacing/>
        <w:jc w:val="both"/>
        <w:rPr>
          <w:lang w:bidi="en-US"/>
        </w:rPr>
      </w:pPr>
      <w:r w:rsidRPr="005A2161">
        <w:rPr>
          <w:color w:val="000000"/>
          <w:lang w:bidi="en-US"/>
        </w:rPr>
        <w:t>The Organization consulted the following references in the development of this Policy:</w:t>
      </w:r>
    </w:p>
    <w:p w14:paraId="01AB252C" w14:textId="77777777" w:rsidR="005A5752" w:rsidRPr="005A2161" w:rsidRDefault="005A5752" w:rsidP="005A5752">
      <w:pPr>
        <w:numPr>
          <w:ilvl w:val="0"/>
          <w:numId w:val="17"/>
        </w:numPr>
        <w:contextualSpacing/>
        <w:jc w:val="both"/>
        <w:rPr>
          <w:lang w:bidi="en-US"/>
        </w:rPr>
      </w:pPr>
      <w:r w:rsidRPr="005A2161">
        <w:rPr>
          <w:i/>
          <w:lang w:bidi="en-US"/>
        </w:rPr>
        <w:t>Blazing the Trail – What the legalization of cannabis means for Canadian employers</w:t>
      </w:r>
      <w:r w:rsidRPr="005A2161">
        <w:rPr>
          <w:lang w:bidi="en-US"/>
        </w:rPr>
        <w:t xml:space="preserve"> (Conference Board of Canada, 2018)</w:t>
      </w:r>
    </w:p>
    <w:p w14:paraId="1DBDB3C5" w14:textId="77777777" w:rsidR="005A5752" w:rsidRPr="005A2161" w:rsidRDefault="005A5752" w:rsidP="005A5752">
      <w:pPr>
        <w:numPr>
          <w:ilvl w:val="0"/>
          <w:numId w:val="17"/>
        </w:numPr>
        <w:contextualSpacing/>
        <w:jc w:val="both"/>
        <w:rPr>
          <w:lang w:bidi="en-US"/>
        </w:rPr>
      </w:pPr>
      <w:r w:rsidRPr="005A2161">
        <w:rPr>
          <w:i/>
          <w:lang w:bidi="en-US"/>
        </w:rPr>
        <w:t>Impaired at Work – A guide to accommodating substance dependence</w:t>
      </w:r>
      <w:r w:rsidRPr="005A2161">
        <w:rPr>
          <w:lang w:bidi="en-US"/>
        </w:rPr>
        <w:t xml:space="preserve"> (Canadian Human Rights Commission, 2017)</w:t>
      </w:r>
    </w:p>
    <w:p w14:paraId="11A65B8C" w14:textId="77777777" w:rsidR="005A5752" w:rsidRPr="005A2161" w:rsidRDefault="005A5752" w:rsidP="005A5752">
      <w:pPr>
        <w:numPr>
          <w:ilvl w:val="0"/>
          <w:numId w:val="17"/>
        </w:numPr>
        <w:contextualSpacing/>
        <w:jc w:val="both"/>
        <w:rPr>
          <w:lang w:bidi="en-US"/>
        </w:rPr>
      </w:pPr>
      <w:r w:rsidRPr="005A2161">
        <w:rPr>
          <w:i/>
          <w:lang w:bidi="en-US"/>
        </w:rPr>
        <w:t>Workplace Strategies: Risk of Impairment from Cannabis</w:t>
      </w:r>
      <w:r w:rsidRPr="005A2161">
        <w:rPr>
          <w:lang w:bidi="en-US"/>
        </w:rPr>
        <w:t xml:space="preserve"> (Canadian Centre for Occupational Health and Safety, 2018)</w:t>
      </w:r>
    </w:p>
    <w:p w14:paraId="3612BF36" w14:textId="77777777" w:rsidR="005A5752" w:rsidRDefault="005A5752" w:rsidP="005A5752">
      <w:pPr>
        <w:jc w:val="both"/>
        <w:rPr>
          <w:lang w:bidi="en-US"/>
        </w:rPr>
      </w:pPr>
    </w:p>
    <w:p w14:paraId="3C98E80C" w14:textId="39BEFFD9" w:rsidR="005A5752" w:rsidRDefault="005A5752" w:rsidP="005A5752">
      <w:pPr>
        <w:tabs>
          <w:tab w:val="left" w:pos="1170"/>
        </w:tabs>
        <w:spacing w:before="240" w:after="120" w:line="271" w:lineRule="auto"/>
        <w:jc w:val="both"/>
        <w:outlineLvl w:val="2"/>
        <w:rPr>
          <w:rFonts w:ascii="Arial" w:eastAsia="Times New Roman" w:hAnsi="Arial" w:cs="Times New Roman"/>
          <w:b/>
          <w:bCs/>
          <w:szCs w:val="20"/>
          <w:lang w:val="x-none" w:eastAsia="x-none"/>
        </w:rPr>
      </w:pPr>
    </w:p>
    <w:sectPr w:rsidR="005A575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C0D352" w14:textId="77777777" w:rsidR="009D02D9" w:rsidRDefault="009D02D9" w:rsidP="009D02D9">
      <w:r>
        <w:separator/>
      </w:r>
    </w:p>
  </w:endnote>
  <w:endnote w:type="continuationSeparator" w:id="0">
    <w:p w14:paraId="6D5A14FD" w14:textId="77777777" w:rsidR="009D02D9" w:rsidRDefault="009D02D9" w:rsidP="009D02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5C79C3" w14:textId="77777777" w:rsidR="00E21D77" w:rsidRDefault="009D02D9">
    <w:pPr>
      <w:pStyle w:val="Footer"/>
      <w:jc w:val="right"/>
    </w:pPr>
    <w:r>
      <w:rPr>
        <w:noProof/>
      </w:rPr>
      <w:drawing>
        <wp:inline distT="0" distB="0" distL="0" distR="0" wp14:anchorId="2EEF27AD" wp14:editId="4FF779D4">
          <wp:extent cx="5943600" cy="629920"/>
          <wp:effectExtent l="0" t="0" r="0" b="0"/>
          <wp:docPr id="1" name="Picture 1" descr="Footer explaining intended use for this templ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ooter explaining intended use for this template"/>
                  <pic:cNvPicPr/>
                </pic:nvPicPr>
                <pic:blipFill>
                  <a:blip r:embed="rId1">
                    <a:extLst>
                      <a:ext uri="{28A0092B-C50C-407E-A947-70E740481C1C}">
                        <a14:useLocalDpi xmlns:a14="http://schemas.microsoft.com/office/drawing/2010/main" val="0"/>
                      </a:ext>
                    </a:extLst>
                  </a:blip>
                  <a:stretch>
                    <a:fillRect/>
                  </a:stretch>
                </pic:blipFill>
                <pic:spPr>
                  <a:xfrm>
                    <a:off x="0" y="0"/>
                    <a:ext cx="5943600" cy="62992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7073FD" w14:textId="77777777" w:rsidR="009D02D9" w:rsidRDefault="009D02D9" w:rsidP="009D02D9">
      <w:r>
        <w:separator/>
      </w:r>
    </w:p>
  </w:footnote>
  <w:footnote w:type="continuationSeparator" w:id="0">
    <w:p w14:paraId="363136C8" w14:textId="77777777" w:rsidR="009D02D9" w:rsidRDefault="009D02D9" w:rsidP="009D02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3"/>
    <w:multiLevelType w:val="singleLevel"/>
    <w:tmpl w:val="00000003"/>
    <w:name w:val="WW8Num6"/>
    <w:lvl w:ilvl="0">
      <w:start w:val="1"/>
      <w:numFmt w:val="lowerLetter"/>
      <w:lvlText w:val="%1)"/>
      <w:lvlJc w:val="left"/>
      <w:pPr>
        <w:tabs>
          <w:tab w:val="num" w:pos="720"/>
        </w:tabs>
        <w:ind w:left="720" w:hanging="360"/>
      </w:pPr>
    </w:lvl>
  </w:abstractNum>
  <w:abstractNum w:abstractNumId="1" w15:restartNumberingAfterBreak="0">
    <w:nsid w:val="016811EF"/>
    <w:multiLevelType w:val="hybridMultilevel"/>
    <w:tmpl w:val="673034B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B3C339C"/>
    <w:multiLevelType w:val="hybridMultilevel"/>
    <w:tmpl w:val="5A20E836"/>
    <w:lvl w:ilvl="0" w:tplc="10090017">
      <w:start w:val="1"/>
      <w:numFmt w:val="lowerLetter"/>
      <w:lvlText w:val="%1)"/>
      <w:lvlJc w:val="left"/>
      <w:pPr>
        <w:ind w:left="765" w:hanging="360"/>
      </w:pPr>
    </w:lvl>
    <w:lvl w:ilvl="1" w:tplc="10090019" w:tentative="1">
      <w:start w:val="1"/>
      <w:numFmt w:val="lowerLetter"/>
      <w:lvlText w:val="%2."/>
      <w:lvlJc w:val="left"/>
      <w:pPr>
        <w:ind w:left="1485" w:hanging="360"/>
      </w:pPr>
    </w:lvl>
    <w:lvl w:ilvl="2" w:tplc="1009001B" w:tentative="1">
      <w:start w:val="1"/>
      <w:numFmt w:val="lowerRoman"/>
      <w:lvlText w:val="%3."/>
      <w:lvlJc w:val="right"/>
      <w:pPr>
        <w:ind w:left="2205" w:hanging="180"/>
      </w:pPr>
    </w:lvl>
    <w:lvl w:ilvl="3" w:tplc="1009000F" w:tentative="1">
      <w:start w:val="1"/>
      <w:numFmt w:val="decimal"/>
      <w:lvlText w:val="%4."/>
      <w:lvlJc w:val="left"/>
      <w:pPr>
        <w:ind w:left="2925" w:hanging="360"/>
      </w:pPr>
    </w:lvl>
    <w:lvl w:ilvl="4" w:tplc="10090019" w:tentative="1">
      <w:start w:val="1"/>
      <w:numFmt w:val="lowerLetter"/>
      <w:lvlText w:val="%5."/>
      <w:lvlJc w:val="left"/>
      <w:pPr>
        <w:ind w:left="3645" w:hanging="360"/>
      </w:pPr>
    </w:lvl>
    <w:lvl w:ilvl="5" w:tplc="1009001B" w:tentative="1">
      <w:start w:val="1"/>
      <w:numFmt w:val="lowerRoman"/>
      <w:lvlText w:val="%6."/>
      <w:lvlJc w:val="right"/>
      <w:pPr>
        <w:ind w:left="4365" w:hanging="180"/>
      </w:pPr>
    </w:lvl>
    <w:lvl w:ilvl="6" w:tplc="1009000F" w:tentative="1">
      <w:start w:val="1"/>
      <w:numFmt w:val="decimal"/>
      <w:lvlText w:val="%7."/>
      <w:lvlJc w:val="left"/>
      <w:pPr>
        <w:ind w:left="5085" w:hanging="360"/>
      </w:pPr>
    </w:lvl>
    <w:lvl w:ilvl="7" w:tplc="10090019" w:tentative="1">
      <w:start w:val="1"/>
      <w:numFmt w:val="lowerLetter"/>
      <w:lvlText w:val="%8."/>
      <w:lvlJc w:val="left"/>
      <w:pPr>
        <w:ind w:left="5805" w:hanging="360"/>
      </w:pPr>
    </w:lvl>
    <w:lvl w:ilvl="8" w:tplc="1009001B" w:tentative="1">
      <w:start w:val="1"/>
      <w:numFmt w:val="lowerRoman"/>
      <w:lvlText w:val="%9."/>
      <w:lvlJc w:val="right"/>
      <w:pPr>
        <w:ind w:left="6525" w:hanging="180"/>
      </w:pPr>
    </w:lvl>
  </w:abstractNum>
  <w:abstractNum w:abstractNumId="3" w15:restartNumberingAfterBreak="0">
    <w:nsid w:val="112744D8"/>
    <w:multiLevelType w:val="hybridMultilevel"/>
    <w:tmpl w:val="A260A8C0"/>
    <w:lvl w:ilvl="0" w:tplc="04090017">
      <w:start w:val="1"/>
      <w:numFmt w:val="lowerLetter"/>
      <w:lvlText w:val="%1)"/>
      <w:lvlJc w:val="left"/>
      <w:pPr>
        <w:ind w:left="1125" w:hanging="360"/>
      </w:p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4" w15:restartNumberingAfterBreak="0">
    <w:nsid w:val="18C73F72"/>
    <w:multiLevelType w:val="hybridMultilevel"/>
    <w:tmpl w:val="E7AC4E0C"/>
    <w:lvl w:ilvl="0" w:tplc="8B68C0E6">
      <w:start w:val="1"/>
      <w:numFmt w:val="decimal"/>
      <w:lvlText w:val="%1."/>
      <w:lvlJc w:val="left"/>
      <w:pPr>
        <w:ind w:left="720" w:hanging="360"/>
      </w:pPr>
      <w:rPr>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D34999"/>
    <w:multiLevelType w:val="hybridMultilevel"/>
    <w:tmpl w:val="59F6C17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B8C103E"/>
    <w:multiLevelType w:val="hybridMultilevel"/>
    <w:tmpl w:val="B0B6C8CE"/>
    <w:lvl w:ilvl="0" w:tplc="0409001B">
      <w:start w:val="1"/>
      <w:numFmt w:val="lowerRoman"/>
      <w:lvlText w:val="%1."/>
      <w:lvlJc w:val="right"/>
      <w:pPr>
        <w:ind w:left="1845" w:hanging="360"/>
      </w:pPr>
    </w:lvl>
    <w:lvl w:ilvl="1" w:tplc="04090019" w:tentative="1">
      <w:start w:val="1"/>
      <w:numFmt w:val="lowerLetter"/>
      <w:lvlText w:val="%2."/>
      <w:lvlJc w:val="left"/>
      <w:pPr>
        <w:ind w:left="2565" w:hanging="360"/>
      </w:pPr>
    </w:lvl>
    <w:lvl w:ilvl="2" w:tplc="0409001B" w:tentative="1">
      <w:start w:val="1"/>
      <w:numFmt w:val="lowerRoman"/>
      <w:lvlText w:val="%3."/>
      <w:lvlJc w:val="right"/>
      <w:pPr>
        <w:ind w:left="3285" w:hanging="180"/>
      </w:pPr>
    </w:lvl>
    <w:lvl w:ilvl="3" w:tplc="0409000F" w:tentative="1">
      <w:start w:val="1"/>
      <w:numFmt w:val="decimal"/>
      <w:lvlText w:val="%4."/>
      <w:lvlJc w:val="left"/>
      <w:pPr>
        <w:ind w:left="4005" w:hanging="360"/>
      </w:pPr>
    </w:lvl>
    <w:lvl w:ilvl="4" w:tplc="04090019" w:tentative="1">
      <w:start w:val="1"/>
      <w:numFmt w:val="lowerLetter"/>
      <w:lvlText w:val="%5."/>
      <w:lvlJc w:val="left"/>
      <w:pPr>
        <w:ind w:left="4725" w:hanging="360"/>
      </w:pPr>
    </w:lvl>
    <w:lvl w:ilvl="5" w:tplc="0409001B" w:tentative="1">
      <w:start w:val="1"/>
      <w:numFmt w:val="lowerRoman"/>
      <w:lvlText w:val="%6."/>
      <w:lvlJc w:val="right"/>
      <w:pPr>
        <w:ind w:left="5445" w:hanging="180"/>
      </w:pPr>
    </w:lvl>
    <w:lvl w:ilvl="6" w:tplc="0409000F" w:tentative="1">
      <w:start w:val="1"/>
      <w:numFmt w:val="decimal"/>
      <w:lvlText w:val="%7."/>
      <w:lvlJc w:val="left"/>
      <w:pPr>
        <w:ind w:left="6165" w:hanging="360"/>
      </w:pPr>
    </w:lvl>
    <w:lvl w:ilvl="7" w:tplc="04090019" w:tentative="1">
      <w:start w:val="1"/>
      <w:numFmt w:val="lowerLetter"/>
      <w:lvlText w:val="%8."/>
      <w:lvlJc w:val="left"/>
      <w:pPr>
        <w:ind w:left="6885" w:hanging="360"/>
      </w:pPr>
    </w:lvl>
    <w:lvl w:ilvl="8" w:tplc="0409001B" w:tentative="1">
      <w:start w:val="1"/>
      <w:numFmt w:val="lowerRoman"/>
      <w:lvlText w:val="%9."/>
      <w:lvlJc w:val="right"/>
      <w:pPr>
        <w:ind w:left="7605" w:hanging="180"/>
      </w:pPr>
    </w:lvl>
  </w:abstractNum>
  <w:abstractNum w:abstractNumId="7" w15:restartNumberingAfterBreak="0">
    <w:nsid w:val="33C41690"/>
    <w:multiLevelType w:val="hybridMultilevel"/>
    <w:tmpl w:val="9C946C14"/>
    <w:lvl w:ilvl="0" w:tplc="DEC00F0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1A36C0"/>
    <w:multiLevelType w:val="hybridMultilevel"/>
    <w:tmpl w:val="859E73EE"/>
    <w:lvl w:ilvl="0" w:tplc="D4F2F998">
      <w:start w:val="2"/>
      <w:numFmt w:val="decimal"/>
      <w:lvlText w:val="%1."/>
      <w:lvlJc w:val="left"/>
      <w:pPr>
        <w:tabs>
          <w:tab w:val="num" w:pos="360"/>
        </w:tabs>
        <w:ind w:left="360" w:hanging="360"/>
      </w:pPr>
      <w:rPr>
        <w:rFonts w:hint="default"/>
        <w:b w:val="0"/>
        <w:sz w:val="22"/>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326653"/>
    <w:multiLevelType w:val="hybridMultilevel"/>
    <w:tmpl w:val="A592642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4FC37E7"/>
    <w:multiLevelType w:val="multilevel"/>
    <w:tmpl w:val="373C8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7DB542B"/>
    <w:multiLevelType w:val="hybridMultilevel"/>
    <w:tmpl w:val="582ACFE0"/>
    <w:lvl w:ilvl="0" w:tplc="04090019">
      <w:start w:val="1"/>
      <w:numFmt w:val="lowerLetter"/>
      <w:lvlText w:val="%1)"/>
      <w:lvlJc w:val="left"/>
      <w:pPr>
        <w:ind w:left="630" w:hanging="360"/>
      </w:pPr>
    </w:lvl>
    <w:lvl w:ilvl="1" w:tplc="10090019" w:tentative="1">
      <w:start w:val="1"/>
      <w:numFmt w:val="lowerLetter"/>
      <w:lvlText w:val="%2."/>
      <w:lvlJc w:val="left"/>
      <w:pPr>
        <w:ind w:left="630" w:hanging="360"/>
      </w:pPr>
    </w:lvl>
    <w:lvl w:ilvl="2" w:tplc="1009001B" w:tentative="1">
      <w:start w:val="1"/>
      <w:numFmt w:val="lowerRoman"/>
      <w:lvlText w:val="%3."/>
      <w:lvlJc w:val="right"/>
      <w:pPr>
        <w:ind w:left="1350" w:hanging="180"/>
      </w:pPr>
    </w:lvl>
    <w:lvl w:ilvl="3" w:tplc="1009000F" w:tentative="1">
      <w:start w:val="1"/>
      <w:numFmt w:val="decimal"/>
      <w:lvlText w:val="%4."/>
      <w:lvlJc w:val="left"/>
      <w:pPr>
        <w:ind w:left="2070" w:hanging="360"/>
      </w:pPr>
    </w:lvl>
    <w:lvl w:ilvl="4" w:tplc="10090019" w:tentative="1">
      <w:start w:val="1"/>
      <w:numFmt w:val="lowerLetter"/>
      <w:lvlText w:val="%5."/>
      <w:lvlJc w:val="left"/>
      <w:pPr>
        <w:ind w:left="2790" w:hanging="360"/>
      </w:pPr>
    </w:lvl>
    <w:lvl w:ilvl="5" w:tplc="1009001B" w:tentative="1">
      <w:start w:val="1"/>
      <w:numFmt w:val="lowerRoman"/>
      <w:lvlText w:val="%6."/>
      <w:lvlJc w:val="right"/>
      <w:pPr>
        <w:ind w:left="3510" w:hanging="180"/>
      </w:pPr>
    </w:lvl>
    <w:lvl w:ilvl="6" w:tplc="1009000F" w:tentative="1">
      <w:start w:val="1"/>
      <w:numFmt w:val="decimal"/>
      <w:lvlText w:val="%7."/>
      <w:lvlJc w:val="left"/>
      <w:pPr>
        <w:ind w:left="4230" w:hanging="360"/>
      </w:pPr>
    </w:lvl>
    <w:lvl w:ilvl="7" w:tplc="10090019" w:tentative="1">
      <w:start w:val="1"/>
      <w:numFmt w:val="lowerLetter"/>
      <w:lvlText w:val="%8."/>
      <w:lvlJc w:val="left"/>
      <w:pPr>
        <w:ind w:left="4950" w:hanging="360"/>
      </w:pPr>
    </w:lvl>
    <w:lvl w:ilvl="8" w:tplc="1009001B" w:tentative="1">
      <w:start w:val="1"/>
      <w:numFmt w:val="lowerRoman"/>
      <w:lvlText w:val="%9."/>
      <w:lvlJc w:val="right"/>
      <w:pPr>
        <w:ind w:left="5670" w:hanging="180"/>
      </w:pPr>
    </w:lvl>
  </w:abstractNum>
  <w:abstractNum w:abstractNumId="12" w15:restartNumberingAfterBreak="0">
    <w:nsid w:val="4C731387"/>
    <w:multiLevelType w:val="hybridMultilevel"/>
    <w:tmpl w:val="673034B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D8060E9"/>
    <w:multiLevelType w:val="hybridMultilevel"/>
    <w:tmpl w:val="3E12894A"/>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4" w15:restartNumberingAfterBreak="0">
    <w:nsid w:val="520F5340"/>
    <w:multiLevelType w:val="hybridMultilevel"/>
    <w:tmpl w:val="02FCF44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AD45374"/>
    <w:multiLevelType w:val="hybridMultilevel"/>
    <w:tmpl w:val="94FC1A0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EB03FA2"/>
    <w:multiLevelType w:val="hybridMultilevel"/>
    <w:tmpl w:val="D390E60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1DC6F5E"/>
    <w:multiLevelType w:val="hybridMultilevel"/>
    <w:tmpl w:val="EE68AB82"/>
    <w:lvl w:ilvl="0" w:tplc="14E290F0">
      <w:start w:val="1"/>
      <w:numFmt w:val="decimal"/>
      <w:lvlText w:val="%1."/>
      <w:lvlJc w:val="left"/>
      <w:pPr>
        <w:tabs>
          <w:tab w:val="num" w:pos="360"/>
        </w:tabs>
        <w:ind w:left="360" w:hanging="360"/>
      </w:pPr>
      <w:rPr>
        <w:rFonts w:ascii="Calibri" w:hAnsi="Calibri" w:cs="Calibri" w:hint="default"/>
        <w:b w:val="0"/>
        <w:bCs w:val="0"/>
        <w:sz w:val="22"/>
        <w:szCs w:val="22"/>
      </w:rPr>
    </w:lvl>
    <w:lvl w:ilvl="1" w:tplc="04090019">
      <w:start w:val="1"/>
      <w:numFmt w:val="lowerLetter"/>
      <w:lvlText w:val="%2)"/>
      <w:lvlJc w:val="left"/>
      <w:pPr>
        <w:tabs>
          <w:tab w:val="num" w:pos="630"/>
        </w:tabs>
        <w:ind w:left="630" w:hanging="360"/>
      </w:pPr>
      <w:rPr>
        <w:rFonts w:cs="Times New Roman"/>
      </w:rPr>
    </w:lvl>
    <w:lvl w:ilvl="2" w:tplc="0409001B" w:tentative="1">
      <w:start w:val="1"/>
      <w:numFmt w:val="lowerRoman"/>
      <w:lvlText w:val="%3."/>
      <w:lvlJc w:val="right"/>
      <w:pPr>
        <w:tabs>
          <w:tab w:val="num" w:pos="1710"/>
        </w:tabs>
        <w:ind w:left="1710" w:hanging="180"/>
      </w:pPr>
      <w:rPr>
        <w:rFonts w:cs="Times New Roman"/>
      </w:rPr>
    </w:lvl>
    <w:lvl w:ilvl="3" w:tplc="0409000F" w:tentative="1">
      <w:start w:val="1"/>
      <w:numFmt w:val="decimal"/>
      <w:lvlText w:val="%4."/>
      <w:lvlJc w:val="left"/>
      <w:pPr>
        <w:tabs>
          <w:tab w:val="num" w:pos="2430"/>
        </w:tabs>
        <w:ind w:left="2430" w:hanging="360"/>
      </w:pPr>
      <w:rPr>
        <w:rFonts w:cs="Times New Roman"/>
      </w:rPr>
    </w:lvl>
    <w:lvl w:ilvl="4" w:tplc="04090019" w:tentative="1">
      <w:start w:val="1"/>
      <w:numFmt w:val="lowerLetter"/>
      <w:lvlText w:val="%5."/>
      <w:lvlJc w:val="left"/>
      <w:pPr>
        <w:tabs>
          <w:tab w:val="num" w:pos="3150"/>
        </w:tabs>
        <w:ind w:left="3150" w:hanging="360"/>
      </w:pPr>
      <w:rPr>
        <w:rFonts w:cs="Times New Roman"/>
      </w:rPr>
    </w:lvl>
    <w:lvl w:ilvl="5" w:tplc="0409001B" w:tentative="1">
      <w:start w:val="1"/>
      <w:numFmt w:val="lowerRoman"/>
      <w:lvlText w:val="%6."/>
      <w:lvlJc w:val="right"/>
      <w:pPr>
        <w:tabs>
          <w:tab w:val="num" w:pos="3870"/>
        </w:tabs>
        <w:ind w:left="3870" w:hanging="180"/>
      </w:pPr>
      <w:rPr>
        <w:rFonts w:cs="Times New Roman"/>
      </w:rPr>
    </w:lvl>
    <w:lvl w:ilvl="6" w:tplc="0409000F" w:tentative="1">
      <w:start w:val="1"/>
      <w:numFmt w:val="decimal"/>
      <w:lvlText w:val="%7."/>
      <w:lvlJc w:val="left"/>
      <w:pPr>
        <w:tabs>
          <w:tab w:val="num" w:pos="4590"/>
        </w:tabs>
        <w:ind w:left="4590" w:hanging="360"/>
      </w:pPr>
      <w:rPr>
        <w:rFonts w:cs="Times New Roman"/>
      </w:rPr>
    </w:lvl>
    <w:lvl w:ilvl="7" w:tplc="04090019" w:tentative="1">
      <w:start w:val="1"/>
      <w:numFmt w:val="lowerLetter"/>
      <w:lvlText w:val="%8."/>
      <w:lvlJc w:val="left"/>
      <w:pPr>
        <w:tabs>
          <w:tab w:val="num" w:pos="5310"/>
        </w:tabs>
        <w:ind w:left="5310" w:hanging="360"/>
      </w:pPr>
      <w:rPr>
        <w:rFonts w:cs="Times New Roman"/>
      </w:rPr>
    </w:lvl>
    <w:lvl w:ilvl="8" w:tplc="0409001B" w:tentative="1">
      <w:start w:val="1"/>
      <w:numFmt w:val="lowerRoman"/>
      <w:lvlText w:val="%9."/>
      <w:lvlJc w:val="right"/>
      <w:pPr>
        <w:tabs>
          <w:tab w:val="num" w:pos="6030"/>
        </w:tabs>
        <w:ind w:left="6030" w:hanging="180"/>
      </w:pPr>
      <w:rPr>
        <w:rFonts w:cs="Times New Roman"/>
      </w:rPr>
    </w:lvl>
  </w:abstractNum>
  <w:abstractNum w:abstractNumId="18" w15:restartNumberingAfterBreak="0">
    <w:nsid w:val="63A913F8"/>
    <w:multiLevelType w:val="hybridMultilevel"/>
    <w:tmpl w:val="70BA0F3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8683A45"/>
    <w:multiLevelType w:val="hybridMultilevel"/>
    <w:tmpl w:val="4AB2EAA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AA5120A"/>
    <w:multiLevelType w:val="hybridMultilevel"/>
    <w:tmpl w:val="9422884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D581590"/>
    <w:multiLevelType w:val="hybridMultilevel"/>
    <w:tmpl w:val="E03621B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DB63BC0"/>
    <w:multiLevelType w:val="hybridMultilevel"/>
    <w:tmpl w:val="D0723DA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DE36094"/>
    <w:multiLevelType w:val="multilevel"/>
    <w:tmpl w:val="90BE3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A3B05AD"/>
    <w:multiLevelType w:val="hybridMultilevel"/>
    <w:tmpl w:val="D43A344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AD3308F"/>
    <w:multiLevelType w:val="multilevel"/>
    <w:tmpl w:val="373C8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3"/>
  </w:num>
  <w:num w:numId="2">
    <w:abstractNumId w:val="4"/>
  </w:num>
  <w:num w:numId="3">
    <w:abstractNumId w:val="3"/>
  </w:num>
  <w:num w:numId="4">
    <w:abstractNumId w:val="6"/>
  </w:num>
  <w:num w:numId="5">
    <w:abstractNumId w:val="22"/>
  </w:num>
  <w:num w:numId="6">
    <w:abstractNumId w:val="19"/>
  </w:num>
  <w:num w:numId="7">
    <w:abstractNumId w:val="9"/>
  </w:num>
  <w:num w:numId="8">
    <w:abstractNumId w:val="24"/>
  </w:num>
  <w:num w:numId="9">
    <w:abstractNumId w:val="18"/>
  </w:num>
  <w:num w:numId="10">
    <w:abstractNumId w:val="2"/>
  </w:num>
  <w:num w:numId="11">
    <w:abstractNumId w:val="25"/>
  </w:num>
  <w:num w:numId="12">
    <w:abstractNumId w:val="23"/>
  </w:num>
  <w:num w:numId="13">
    <w:abstractNumId w:val="10"/>
  </w:num>
  <w:num w:numId="14">
    <w:abstractNumId w:val="7"/>
  </w:num>
  <w:num w:numId="15">
    <w:abstractNumId w:val="20"/>
  </w:num>
  <w:num w:numId="16">
    <w:abstractNumId w:val="16"/>
  </w:num>
  <w:num w:numId="17">
    <w:abstractNumId w:val="21"/>
  </w:num>
  <w:num w:numId="18">
    <w:abstractNumId w:val="15"/>
  </w:num>
  <w:num w:numId="19">
    <w:abstractNumId w:val="12"/>
  </w:num>
  <w:num w:numId="20">
    <w:abstractNumId w:val="5"/>
  </w:num>
  <w:num w:numId="21">
    <w:abstractNumId w:val="14"/>
  </w:num>
  <w:num w:numId="22">
    <w:abstractNumId w:val="1"/>
  </w:num>
  <w:num w:numId="23">
    <w:abstractNumId w:val="17"/>
  </w:num>
  <w:num w:numId="24">
    <w:abstractNumId w:val="11"/>
  </w:num>
  <w:num w:numId="25">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formatting="1" w:enforcement="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A08"/>
    <w:rsid w:val="00005E70"/>
    <w:rsid w:val="00010927"/>
    <w:rsid w:val="000E5964"/>
    <w:rsid w:val="001108B7"/>
    <w:rsid w:val="00110B29"/>
    <w:rsid w:val="001347C8"/>
    <w:rsid w:val="00137A4C"/>
    <w:rsid w:val="00142096"/>
    <w:rsid w:val="001718AC"/>
    <w:rsid w:val="001744D8"/>
    <w:rsid w:val="001A2C12"/>
    <w:rsid w:val="002254FA"/>
    <w:rsid w:val="00241AD0"/>
    <w:rsid w:val="00263C7C"/>
    <w:rsid w:val="002B0DCA"/>
    <w:rsid w:val="002C1174"/>
    <w:rsid w:val="002D033F"/>
    <w:rsid w:val="0032535E"/>
    <w:rsid w:val="00394A0A"/>
    <w:rsid w:val="004356A7"/>
    <w:rsid w:val="004661C1"/>
    <w:rsid w:val="0049493C"/>
    <w:rsid w:val="004F1747"/>
    <w:rsid w:val="005A5752"/>
    <w:rsid w:val="005F5107"/>
    <w:rsid w:val="00602F41"/>
    <w:rsid w:val="006A2C62"/>
    <w:rsid w:val="0072386B"/>
    <w:rsid w:val="00746048"/>
    <w:rsid w:val="007C01DF"/>
    <w:rsid w:val="007F00C7"/>
    <w:rsid w:val="00832E47"/>
    <w:rsid w:val="008D2FB7"/>
    <w:rsid w:val="00977A08"/>
    <w:rsid w:val="009D02D9"/>
    <w:rsid w:val="00A446AB"/>
    <w:rsid w:val="00A50CC6"/>
    <w:rsid w:val="00A82A06"/>
    <w:rsid w:val="00AA2226"/>
    <w:rsid w:val="00B958FA"/>
    <w:rsid w:val="00CE16B0"/>
    <w:rsid w:val="00CF6508"/>
    <w:rsid w:val="00D21152"/>
    <w:rsid w:val="00D44F74"/>
    <w:rsid w:val="00D64DD9"/>
    <w:rsid w:val="00D967CC"/>
    <w:rsid w:val="00DE4C78"/>
    <w:rsid w:val="00E63110"/>
    <w:rsid w:val="00EA3A75"/>
    <w:rsid w:val="00EF5312"/>
    <w:rsid w:val="00F04DD9"/>
    <w:rsid w:val="00F437E1"/>
    <w:rsid w:val="00F92D5D"/>
    <w:rsid w:val="00FF04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920138C"/>
  <w15:docId w15:val="{5ECB235A-F6DB-424A-A476-14222BA11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2"/>
    <w:qFormat/>
    <w:rsid w:val="00977A08"/>
    <w:pPr>
      <w:spacing w:after="0" w:line="240" w:lineRule="auto"/>
    </w:pPr>
  </w:style>
  <w:style w:type="paragraph" w:styleId="Heading1">
    <w:name w:val="heading 1"/>
    <w:basedOn w:val="Normal"/>
    <w:next w:val="Normal"/>
    <w:link w:val="Heading1Char"/>
    <w:autoRedefine/>
    <w:uiPriority w:val="9"/>
    <w:qFormat/>
    <w:rsid w:val="00137A4C"/>
    <w:pPr>
      <w:tabs>
        <w:tab w:val="left" w:pos="9810"/>
      </w:tabs>
      <w:spacing w:before="120" w:after="240"/>
      <w:contextualSpacing/>
      <w:outlineLvl w:val="0"/>
    </w:pPr>
    <w:rPr>
      <w:b/>
      <w:bCs/>
      <w:sz w:val="40"/>
      <w:szCs w:val="28"/>
      <w:lang w:val="en-CA" w:eastAsia="x-none" w:bidi="en-US"/>
    </w:rPr>
  </w:style>
  <w:style w:type="paragraph" w:styleId="Heading2">
    <w:name w:val="heading 2"/>
    <w:basedOn w:val="Normal"/>
    <w:next w:val="Normal"/>
    <w:link w:val="Heading2Char"/>
    <w:autoRedefine/>
    <w:uiPriority w:val="9"/>
    <w:unhideWhenUsed/>
    <w:qFormat/>
    <w:rsid w:val="00137A4C"/>
    <w:pPr>
      <w:spacing w:before="360" w:after="120"/>
      <w:jc w:val="both"/>
      <w:outlineLvl w:val="1"/>
    </w:pPr>
    <w:rPr>
      <w:rFonts w:ascii="Arial" w:eastAsia="Times New Roman" w:hAnsi="Arial"/>
      <w:b/>
      <w:bCs/>
      <w:sz w:val="28"/>
      <w:szCs w:val="26"/>
      <w:lang w:val="en-CA" w:eastAsia="x-none" w:bidi="en-US"/>
    </w:rPr>
  </w:style>
  <w:style w:type="paragraph" w:styleId="Heading3">
    <w:name w:val="heading 3"/>
    <w:basedOn w:val="Normal"/>
    <w:next w:val="Normal"/>
    <w:link w:val="Heading3Char"/>
    <w:autoRedefine/>
    <w:uiPriority w:val="9"/>
    <w:unhideWhenUsed/>
    <w:qFormat/>
    <w:rsid w:val="00137A4C"/>
    <w:pPr>
      <w:tabs>
        <w:tab w:val="left" w:pos="1170"/>
      </w:tabs>
      <w:spacing w:before="240" w:after="120" w:line="271" w:lineRule="auto"/>
      <w:jc w:val="both"/>
      <w:outlineLvl w:val="2"/>
    </w:pPr>
    <w:rPr>
      <w:rFonts w:ascii="Arial" w:eastAsia="Times New Roman" w:hAnsi="Arial"/>
      <w:b/>
      <w:bCs/>
      <w:lang w:val="x-none" w:eastAsia="x-none"/>
    </w:rPr>
  </w:style>
  <w:style w:type="paragraph" w:styleId="Heading4">
    <w:name w:val="heading 4"/>
    <w:basedOn w:val="Normal"/>
    <w:next w:val="Normal"/>
    <w:link w:val="Heading4Char"/>
    <w:autoRedefine/>
    <w:unhideWhenUsed/>
    <w:qFormat/>
    <w:rsid w:val="00137A4C"/>
    <w:pPr>
      <w:pBdr>
        <w:bottom w:val="single" w:sz="4" w:space="1" w:color="auto"/>
      </w:pBdr>
      <w:spacing w:before="240" w:after="240"/>
      <w:contextualSpacing/>
      <w:outlineLvl w:val="3"/>
    </w:pPr>
    <w:rPr>
      <w:rFonts w:ascii="Calibri" w:eastAsia="Times New Roman" w:hAnsi="Calibri"/>
      <w:b/>
      <w:bCs/>
      <w:iCs/>
      <w:sz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37A4C"/>
    <w:rPr>
      <w:b/>
      <w:bCs/>
      <w:sz w:val="40"/>
      <w:szCs w:val="28"/>
      <w:lang w:val="en-CA" w:eastAsia="x-none" w:bidi="en-US"/>
    </w:rPr>
  </w:style>
  <w:style w:type="character" w:customStyle="1" w:styleId="Heading2Char">
    <w:name w:val="Heading 2 Char"/>
    <w:link w:val="Heading2"/>
    <w:uiPriority w:val="9"/>
    <w:rsid w:val="00137A4C"/>
    <w:rPr>
      <w:rFonts w:ascii="Arial" w:eastAsia="Times New Roman" w:hAnsi="Arial"/>
      <w:b/>
      <w:bCs/>
      <w:sz w:val="28"/>
      <w:szCs w:val="26"/>
      <w:lang w:val="en-CA" w:eastAsia="x-none" w:bidi="en-US"/>
    </w:rPr>
  </w:style>
  <w:style w:type="character" w:customStyle="1" w:styleId="Heading3Char">
    <w:name w:val="Heading 3 Char"/>
    <w:link w:val="Heading3"/>
    <w:uiPriority w:val="9"/>
    <w:rsid w:val="00137A4C"/>
    <w:rPr>
      <w:rFonts w:ascii="Arial" w:eastAsia="Times New Roman" w:hAnsi="Arial"/>
      <w:b/>
      <w:bCs/>
      <w:lang w:val="x-none" w:eastAsia="x-none"/>
    </w:rPr>
  </w:style>
  <w:style w:type="character" w:customStyle="1" w:styleId="Heading4Char">
    <w:name w:val="Heading 4 Char"/>
    <w:link w:val="Heading4"/>
    <w:rsid w:val="00137A4C"/>
    <w:rPr>
      <w:rFonts w:ascii="Calibri" w:eastAsia="Times New Roman" w:hAnsi="Calibri"/>
      <w:b/>
      <w:bCs/>
      <w:iCs/>
      <w:sz w:val="28"/>
      <w:lang w:val="x-none" w:eastAsia="x-none"/>
    </w:rPr>
  </w:style>
  <w:style w:type="paragraph" w:styleId="Footer">
    <w:name w:val="footer"/>
    <w:basedOn w:val="Normal"/>
    <w:link w:val="FooterChar"/>
    <w:uiPriority w:val="99"/>
    <w:unhideWhenUsed/>
    <w:rsid w:val="00977A08"/>
    <w:pPr>
      <w:tabs>
        <w:tab w:val="center" w:pos="4680"/>
        <w:tab w:val="right" w:pos="9360"/>
      </w:tabs>
    </w:pPr>
  </w:style>
  <w:style w:type="character" w:customStyle="1" w:styleId="FooterChar">
    <w:name w:val="Footer Char"/>
    <w:basedOn w:val="DefaultParagraphFont"/>
    <w:link w:val="Footer"/>
    <w:uiPriority w:val="99"/>
    <w:rsid w:val="00977A08"/>
  </w:style>
  <w:style w:type="paragraph" w:styleId="NoSpacing">
    <w:name w:val="No Spacing"/>
    <w:aliases w:val="Normal 1"/>
    <w:basedOn w:val="Normal"/>
    <w:autoRedefine/>
    <w:uiPriority w:val="1"/>
    <w:qFormat/>
    <w:rsid w:val="00977A08"/>
    <w:pPr>
      <w:spacing w:before="120" w:after="120"/>
    </w:pPr>
    <w:rPr>
      <w:b/>
      <w:sz w:val="24"/>
    </w:rPr>
  </w:style>
  <w:style w:type="paragraph" w:styleId="Header">
    <w:name w:val="header"/>
    <w:basedOn w:val="Normal"/>
    <w:link w:val="HeaderChar"/>
    <w:unhideWhenUsed/>
    <w:rsid w:val="009D02D9"/>
    <w:pPr>
      <w:tabs>
        <w:tab w:val="center" w:pos="4680"/>
        <w:tab w:val="right" w:pos="9360"/>
      </w:tabs>
    </w:pPr>
  </w:style>
  <w:style w:type="character" w:customStyle="1" w:styleId="HeaderChar">
    <w:name w:val="Header Char"/>
    <w:basedOn w:val="DefaultParagraphFont"/>
    <w:link w:val="Header"/>
    <w:rsid w:val="009D02D9"/>
  </w:style>
  <w:style w:type="paragraph" w:styleId="BalloonText">
    <w:name w:val="Balloon Text"/>
    <w:basedOn w:val="Normal"/>
    <w:link w:val="BalloonTextChar"/>
    <w:uiPriority w:val="99"/>
    <w:semiHidden/>
    <w:unhideWhenUsed/>
    <w:rsid w:val="009D02D9"/>
    <w:rPr>
      <w:rFonts w:ascii="Tahoma" w:hAnsi="Tahoma" w:cs="Tahoma"/>
      <w:sz w:val="16"/>
      <w:szCs w:val="16"/>
    </w:rPr>
  </w:style>
  <w:style w:type="character" w:customStyle="1" w:styleId="BalloonTextChar">
    <w:name w:val="Balloon Text Char"/>
    <w:basedOn w:val="DefaultParagraphFont"/>
    <w:link w:val="BalloonText"/>
    <w:uiPriority w:val="99"/>
    <w:semiHidden/>
    <w:rsid w:val="009D02D9"/>
    <w:rPr>
      <w:rFonts w:ascii="Tahoma" w:hAnsi="Tahoma" w:cs="Tahoma"/>
      <w:sz w:val="16"/>
      <w:szCs w:val="16"/>
    </w:rPr>
  </w:style>
  <w:style w:type="paragraph" w:styleId="ListParagraph">
    <w:name w:val="List Paragraph"/>
    <w:basedOn w:val="Normal"/>
    <w:uiPriority w:val="34"/>
    <w:qFormat/>
    <w:rsid w:val="002B0DCA"/>
    <w:pPr>
      <w:ind w:left="720"/>
      <w:contextualSpacing/>
    </w:pPr>
  </w:style>
  <w:style w:type="paragraph" w:styleId="BodyText">
    <w:name w:val="Body Text"/>
    <w:basedOn w:val="Normal"/>
    <w:link w:val="BodyTextChar"/>
    <w:rsid w:val="00142096"/>
    <w:rPr>
      <w:rFonts w:ascii="Times New Roman" w:eastAsia="Times New Roman" w:hAnsi="Times New Roman" w:cs="Times New Roman"/>
      <w:b/>
      <w:bCs/>
      <w:szCs w:val="24"/>
      <w:lang w:val="x-none" w:eastAsia="x-none"/>
    </w:rPr>
  </w:style>
  <w:style w:type="character" w:customStyle="1" w:styleId="BodyTextChar">
    <w:name w:val="Body Text Char"/>
    <w:basedOn w:val="DefaultParagraphFont"/>
    <w:link w:val="BodyText"/>
    <w:rsid w:val="00142096"/>
    <w:rPr>
      <w:rFonts w:ascii="Times New Roman" w:eastAsia="Times New Roman" w:hAnsi="Times New Roman" w:cs="Times New Roman"/>
      <w:b/>
      <w:bCs/>
      <w:szCs w:val="24"/>
      <w:lang w:val="x-none" w:eastAsia="x-none"/>
    </w:rPr>
  </w:style>
  <w:style w:type="character" w:styleId="Hyperlink">
    <w:name w:val="Hyperlink"/>
    <w:uiPriority w:val="99"/>
    <w:unhideWhenUsed/>
    <w:rsid w:val="004F174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1963</Words>
  <Characters>11194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The City of Kitchener</Company>
  <LinksUpToDate>false</LinksUpToDate>
  <CharactersWithSpaces>13131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Lisa.Collins@kitchener.ca</dc:creator>
  <cp:lastModifiedBy>Lisa Collins</cp:lastModifiedBy>
  <cp:revision>5</cp:revision>
  <dcterms:created xsi:type="dcterms:W3CDTF">2021-04-01T17:11:00Z</dcterms:created>
  <dcterms:modified xsi:type="dcterms:W3CDTF">2021-05-13T21:12:00Z</dcterms:modified>
</cp:coreProperties>
</file>